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8E2" w:rsidRDefault="00BC68E2">
      <w:pPr>
        <w:ind w:left="142"/>
        <w:jc w:val="center"/>
        <w:rPr>
          <w:rFonts w:ascii="Arial" w:hAnsi="Arial" w:cs="Arial"/>
          <w:b/>
          <w:bCs/>
          <w:color w:val="548DD4" w:themeColor="text2" w:themeTint="99"/>
          <w:sz w:val="40"/>
          <w:szCs w:val="40"/>
        </w:rPr>
      </w:pPr>
      <w:bookmarkStart w:id="0" w:name="_GoBack"/>
      <w:bookmarkEnd w:id="0"/>
    </w:p>
    <w:p w:rsidR="00BC68E2" w:rsidRDefault="00A414A6">
      <w:pPr>
        <w:rPr>
          <w:rFonts w:ascii="Arial" w:hAnsi="Arial" w:cs="Arial"/>
          <w:b/>
          <w:bCs/>
          <w:color w:val="548DD4" w:themeColor="text2" w:themeTint="99"/>
          <w:sz w:val="40"/>
          <w:szCs w:val="40"/>
        </w:rPr>
      </w:pPr>
      <w:r>
        <w:rPr>
          <w:noProof/>
        </w:rPr>
        <w:drawing>
          <wp:inline distT="0" distB="0" distL="0" distR="0">
            <wp:extent cx="3467100" cy="1095375"/>
            <wp:effectExtent l="0" t="0" r="0" b="0"/>
            <wp:docPr id="1" name="Image 4" descr="logo-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logo-ARA"/>
                    <pic:cNvPicPr>
                      <a:picLocks noChangeAspect="1" noChangeArrowheads="1"/>
                    </pic:cNvPicPr>
                  </pic:nvPicPr>
                  <pic:blipFill>
                    <a:blip r:embed="rId8"/>
                    <a:stretch>
                      <a:fillRect/>
                    </a:stretch>
                  </pic:blipFill>
                  <pic:spPr bwMode="auto">
                    <a:xfrm>
                      <a:off x="0" y="0"/>
                      <a:ext cx="3467100" cy="1095375"/>
                    </a:xfrm>
                    <a:prstGeom prst="rect">
                      <a:avLst/>
                    </a:prstGeom>
                  </pic:spPr>
                </pic:pic>
              </a:graphicData>
            </a:graphic>
          </wp:inline>
        </w:drawing>
      </w:r>
    </w:p>
    <w:p w:rsidR="00BC68E2" w:rsidRDefault="00BC68E2">
      <w:pPr>
        <w:jc w:val="center"/>
        <w:rPr>
          <w:rFonts w:ascii="Arial" w:hAnsi="Arial" w:cs="Arial"/>
          <w:b/>
          <w:bCs/>
          <w:color w:val="FFFFFF" w:themeColor="background1"/>
          <w:sz w:val="44"/>
          <w:szCs w:val="44"/>
        </w:rPr>
      </w:pPr>
    </w:p>
    <w:p w:rsidR="00BC68E2" w:rsidRDefault="00BC68E2">
      <w:pPr>
        <w:jc w:val="center"/>
        <w:rPr>
          <w:rFonts w:ascii="Arial" w:hAnsi="Arial" w:cs="Arial"/>
          <w:b/>
          <w:bCs/>
          <w:color w:val="FFFFFF" w:themeColor="background1"/>
          <w:sz w:val="44"/>
          <w:szCs w:val="44"/>
        </w:rPr>
      </w:pPr>
    </w:p>
    <w:p w:rsidR="00BC68E2" w:rsidRDefault="00BC68E2">
      <w:pPr>
        <w:jc w:val="center"/>
        <w:rPr>
          <w:rFonts w:ascii="Arial" w:hAnsi="Arial" w:cs="Arial"/>
          <w:b/>
          <w:bCs/>
          <w:color w:val="FFFFFF" w:themeColor="background1"/>
          <w:sz w:val="44"/>
          <w:szCs w:val="44"/>
        </w:rPr>
      </w:pPr>
    </w:p>
    <w:p w:rsidR="00BC68E2" w:rsidRDefault="00A414A6">
      <w:pPr>
        <w:shd w:val="clear" w:color="auto" w:fill="0096DE"/>
        <w:jc w:val="center"/>
        <w:rPr>
          <w:rFonts w:ascii="Arial" w:hAnsi="Arial" w:cs="Arial"/>
          <w:b/>
          <w:bCs/>
          <w:color w:val="FFFFFF" w:themeColor="background1"/>
          <w:sz w:val="52"/>
          <w:szCs w:val="52"/>
        </w:rPr>
      </w:pPr>
      <w:r>
        <w:rPr>
          <w:rFonts w:ascii="Arial" w:hAnsi="Arial" w:cs="Arial"/>
          <w:b/>
          <w:bCs/>
          <w:color w:val="FFFFFF" w:themeColor="background1"/>
          <w:sz w:val="52"/>
          <w:szCs w:val="52"/>
        </w:rPr>
        <w:t xml:space="preserve">CARED </w:t>
      </w:r>
      <w:r w:rsidR="003756BC">
        <w:rPr>
          <w:rFonts w:ascii="Arial" w:hAnsi="Arial" w:cs="Arial"/>
          <w:b/>
          <w:bCs/>
          <w:color w:val="FFFFFF" w:themeColor="background1"/>
          <w:sz w:val="52"/>
          <w:szCs w:val="52"/>
        </w:rPr>
        <w:t xml:space="preserve">option </w:t>
      </w:r>
      <w:r>
        <w:rPr>
          <w:rFonts w:ascii="Arial" w:hAnsi="Arial" w:cs="Arial"/>
          <w:b/>
          <w:bCs/>
          <w:color w:val="FFFFFF" w:themeColor="background1"/>
          <w:sz w:val="52"/>
          <w:szCs w:val="52"/>
        </w:rPr>
        <w:t>Clé</w:t>
      </w:r>
      <w:r w:rsidR="003756BC">
        <w:rPr>
          <w:rFonts w:ascii="Arial" w:hAnsi="Arial" w:cs="Arial"/>
          <w:b/>
          <w:bCs/>
          <w:color w:val="FFFFFF" w:themeColor="background1"/>
          <w:sz w:val="52"/>
          <w:szCs w:val="52"/>
        </w:rPr>
        <w:t xml:space="preserve"> </w:t>
      </w:r>
      <w:r>
        <w:rPr>
          <w:rFonts w:ascii="Arial" w:hAnsi="Arial" w:cs="Arial"/>
          <w:b/>
          <w:bCs/>
          <w:color w:val="FFFFFF" w:themeColor="background1"/>
          <w:sz w:val="52"/>
          <w:szCs w:val="52"/>
        </w:rPr>
        <w:t>A</w:t>
      </w:r>
    </w:p>
    <w:p w:rsidR="00BC68E2" w:rsidRDefault="00BC68E2">
      <w:pPr>
        <w:ind w:left="360"/>
        <w:jc w:val="center"/>
        <w:rPr>
          <w:rFonts w:ascii="Arial" w:hAnsi="Arial" w:cs="Arial"/>
          <w:b/>
          <w:bCs/>
          <w:color w:val="548DD4" w:themeColor="text2" w:themeTint="99"/>
          <w:sz w:val="40"/>
          <w:szCs w:val="40"/>
        </w:rPr>
      </w:pPr>
    </w:p>
    <w:p w:rsidR="00BC68E2" w:rsidRDefault="00A414A6">
      <w:pPr>
        <w:rPr>
          <w:rFonts w:ascii="Arial" w:hAnsi="Arial" w:cs="Arial"/>
        </w:rPr>
      </w:pPr>
      <w:bookmarkStart w:id="1" w:name="_Hlk524964761"/>
      <w:r>
        <w:rPr>
          <w:rFonts w:ascii="Arial" w:hAnsi="Arial" w:cs="Arial"/>
        </w:rPr>
        <w:t>Cadre commun à destination de tous les partenaires intervenant sur les expérimentations menées dans le cadre du CARED</w:t>
      </w:r>
      <w:r w:rsidR="003756BC">
        <w:rPr>
          <w:rFonts w:ascii="Arial" w:hAnsi="Arial" w:cs="Arial"/>
        </w:rPr>
        <w:t xml:space="preserve"> option</w:t>
      </w:r>
      <w:r>
        <w:rPr>
          <w:rFonts w:ascii="Arial" w:hAnsi="Arial" w:cs="Arial"/>
        </w:rPr>
        <w:t xml:space="preserve"> Clé</w:t>
      </w:r>
      <w:r w:rsidR="003756BC">
        <w:rPr>
          <w:rFonts w:ascii="Arial" w:hAnsi="Arial" w:cs="Arial"/>
        </w:rPr>
        <w:t xml:space="preserve"> </w:t>
      </w:r>
      <w:r>
        <w:rPr>
          <w:rFonts w:ascii="Arial" w:hAnsi="Arial" w:cs="Arial"/>
        </w:rPr>
        <w:t>A.</w:t>
      </w: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BC68E2">
      <w:pPr>
        <w:rPr>
          <w:rFonts w:ascii="Arial" w:hAnsi="Arial" w:cs="Arial"/>
        </w:rPr>
      </w:pPr>
    </w:p>
    <w:p w:rsidR="00BC68E2" w:rsidRDefault="00A414A6">
      <w:pPr>
        <w:rPr>
          <w:rFonts w:ascii="Arial" w:hAnsi="Arial" w:cs="Arial"/>
        </w:rPr>
      </w:pPr>
      <w:r>
        <w:rPr>
          <w:rFonts w:ascii="Arial" w:hAnsi="Arial" w:cs="Arial"/>
        </w:rPr>
        <w:t>Le CARED</w:t>
      </w:r>
      <w:bookmarkEnd w:id="1"/>
      <w:r w:rsidR="001E7854">
        <w:rPr>
          <w:rFonts w:ascii="Arial" w:hAnsi="Arial" w:cs="Arial"/>
        </w:rPr>
        <w:t xml:space="preserve"> option </w:t>
      </w:r>
      <w:r>
        <w:rPr>
          <w:rFonts w:ascii="Arial" w:hAnsi="Arial" w:cs="Arial"/>
        </w:rPr>
        <w:t>Clé</w:t>
      </w:r>
      <w:r w:rsidR="001E7854">
        <w:rPr>
          <w:rFonts w:ascii="Arial" w:hAnsi="Arial" w:cs="Arial"/>
        </w:rPr>
        <w:t xml:space="preserve"> </w:t>
      </w:r>
      <w:r>
        <w:rPr>
          <w:rFonts w:ascii="Arial" w:hAnsi="Arial" w:cs="Arial"/>
        </w:rPr>
        <w:t>A est une modalité assouplie du CARED à l’attention de personnes qui ont besoin de renforcer leurs compétences de base (en lien avec le cadre national de référence ANLCI).</w:t>
      </w:r>
    </w:p>
    <w:p w:rsidR="00BC68E2" w:rsidRDefault="00BC68E2">
      <w:pPr>
        <w:pStyle w:val="Paragraphedeliste"/>
        <w:ind w:left="0"/>
        <w:jc w:val="both"/>
        <w:rPr>
          <w:rFonts w:ascii="Arial" w:hAnsi="Arial" w:cs="Arial"/>
        </w:rPr>
      </w:pPr>
    </w:p>
    <w:p w:rsidR="00BC68E2" w:rsidRDefault="00A414A6">
      <w:pPr>
        <w:pStyle w:val="Paragraphedeliste"/>
        <w:ind w:left="0"/>
        <w:jc w:val="both"/>
        <w:rPr>
          <w:rFonts w:ascii="Arial" w:hAnsi="Arial" w:cs="Arial"/>
        </w:rPr>
      </w:pPr>
      <w:r>
        <w:rPr>
          <w:rFonts w:ascii="Arial" w:hAnsi="Arial" w:cs="Arial"/>
        </w:rPr>
        <w:t>Une expérimentation régionale a été validée par la Vice-Présidente Stéphanie Pernod-Beaudon sur trois départements de la Région (Haute-Savoie, Isère, Puy-de-Dôme).</w:t>
      </w:r>
    </w:p>
    <w:p w:rsidR="00BC68E2" w:rsidRDefault="00BC68E2">
      <w:pPr>
        <w:pStyle w:val="Paragraphedeliste"/>
        <w:ind w:left="0"/>
        <w:jc w:val="both"/>
        <w:rPr>
          <w:rFonts w:ascii="Arial" w:hAnsi="Arial" w:cs="Arial"/>
        </w:rPr>
      </w:pPr>
    </w:p>
    <w:p w:rsidR="00BC68E2" w:rsidRDefault="00A414A6">
      <w:pPr>
        <w:pStyle w:val="Paragraphedeliste"/>
        <w:ind w:left="0"/>
        <w:jc w:val="both"/>
        <w:rPr>
          <w:rFonts w:ascii="Arial" w:hAnsi="Arial" w:cs="Arial"/>
        </w:rPr>
      </w:pPr>
      <w:r>
        <w:rPr>
          <w:rFonts w:ascii="Arial" w:hAnsi="Arial" w:cs="Arial"/>
        </w:rPr>
        <w:t>Ce cahier des charges permet de définir les attendus de la Région dans la mise en œuvre des expérimentations.</w:t>
      </w:r>
      <w:r>
        <w:br w:type="page"/>
      </w:r>
    </w:p>
    <w:p w:rsidR="00BC68E2" w:rsidRDefault="00BC68E2">
      <w:pPr>
        <w:pStyle w:val="Paragraphedeliste"/>
        <w:ind w:left="0"/>
        <w:jc w:val="both"/>
        <w:rPr>
          <w:rFonts w:ascii="Arial" w:hAnsi="Arial" w:cs="Arial"/>
        </w:rPr>
      </w:pPr>
    </w:p>
    <w:p w:rsidR="00BC68E2" w:rsidRDefault="00A414A6">
      <w:pPr>
        <w:pStyle w:val="Paragraphedeliste"/>
        <w:ind w:left="0"/>
        <w:jc w:val="center"/>
        <w:rPr>
          <w:rFonts w:ascii="Arial" w:hAnsi="Arial" w:cs="Arial"/>
          <w:b/>
          <w:color w:val="FFFFFF" w:themeColor="background1"/>
          <w:sz w:val="28"/>
          <w:szCs w:val="28"/>
        </w:rPr>
      </w:pPr>
      <w:r>
        <w:rPr>
          <w:noProof/>
        </w:rPr>
        <mc:AlternateContent>
          <mc:Choice Requires="wps">
            <w:drawing>
              <wp:anchor distT="0" distB="0" distL="114300" distR="114300" simplePos="0" relativeHeight="2" behindDoc="1" locked="0" layoutInCell="1" allowOverlap="1" wp14:anchorId="485B50DB">
                <wp:simplePos x="0" y="0"/>
                <wp:positionH relativeFrom="margin">
                  <wp:align>left</wp:align>
                </wp:positionH>
                <wp:positionV relativeFrom="paragraph">
                  <wp:posOffset>-1905</wp:posOffset>
                </wp:positionV>
                <wp:extent cx="7364095" cy="266700"/>
                <wp:effectExtent l="0" t="0" r="8890" b="635"/>
                <wp:wrapNone/>
                <wp:docPr id="2" name="AutoShape 4"/>
                <wp:cNvGraphicFramePr/>
                <a:graphic xmlns:a="http://schemas.openxmlformats.org/drawingml/2006/main">
                  <a:graphicData uri="http://schemas.microsoft.com/office/word/2010/wordprocessingShape">
                    <wps:wsp>
                      <wps:cNvSpPr/>
                      <wps:spPr>
                        <a:xfrm>
                          <a:off x="0" y="0"/>
                          <a:ext cx="7363440" cy="266040"/>
                        </a:xfrm>
                        <a:prstGeom prst="roundRect">
                          <a:avLst>
                            <a:gd name="adj" fmla="val 50000"/>
                          </a:avLst>
                        </a:prstGeom>
                        <a:solidFill>
                          <a:srgbClr val="0096DE"/>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0F384266" id="AutoShape 4" o:spid="_x0000_s1026" style="position:absolute;margin-left:0;margin-top:-.15pt;width:579.85pt;height:21pt;z-index:-503316478;visibility:visible;mso-wrap-style:square;mso-wrap-distance-left:9pt;mso-wrap-distance-top:0;mso-wrap-distance-right:9pt;mso-wrap-distance-bottom:0;mso-position-horizontal:left;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" fillcolor="#0096de" stroked="f">
                <w10:wrap anchorx="margin"/>
              </v:roundrect>
            </w:pict>
          </mc:Fallback>
        </mc:AlternateContent>
      </w:r>
      <w:r>
        <w:rPr>
          <w:rFonts w:ascii="Arial" w:hAnsi="Arial" w:cs="Arial"/>
          <w:b/>
          <w:color w:val="FFFFFF" w:themeColor="background1"/>
          <w:sz w:val="28"/>
          <w:szCs w:val="28"/>
        </w:rPr>
        <w:t xml:space="preserve">LES OBJECTIFS D’UN CARED </w:t>
      </w:r>
      <w:r w:rsidR="007C3236">
        <w:rPr>
          <w:rFonts w:ascii="Arial" w:hAnsi="Arial" w:cs="Arial"/>
          <w:b/>
          <w:color w:val="FFFFFF" w:themeColor="background1"/>
          <w:sz w:val="28"/>
          <w:szCs w:val="28"/>
        </w:rPr>
        <w:t xml:space="preserve">option </w:t>
      </w:r>
      <w:r>
        <w:rPr>
          <w:rFonts w:ascii="Arial" w:hAnsi="Arial" w:cs="Arial"/>
          <w:b/>
          <w:color w:val="FFFFFF" w:themeColor="background1"/>
          <w:sz w:val="28"/>
          <w:szCs w:val="28"/>
        </w:rPr>
        <w:t>Clé</w:t>
      </w:r>
      <w:r w:rsidR="007C3236">
        <w:rPr>
          <w:rFonts w:ascii="Arial" w:hAnsi="Arial" w:cs="Arial"/>
          <w:b/>
          <w:color w:val="FFFFFF" w:themeColor="background1"/>
          <w:sz w:val="28"/>
          <w:szCs w:val="28"/>
        </w:rPr>
        <w:t xml:space="preserve"> </w:t>
      </w:r>
      <w:r>
        <w:rPr>
          <w:rFonts w:ascii="Arial" w:hAnsi="Arial" w:cs="Arial"/>
          <w:b/>
          <w:color w:val="FFFFFF" w:themeColor="background1"/>
          <w:sz w:val="28"/>
          <w:szCs w:val="28"/>
        </w:rPr>
        <w:t>A</w:t>
      </w:r>
    </w:p>
    <w:p w:rsidR="00BC68E2" w:rsidRDefault="00BC68E2">
      <w:pPr>
        <w:pStyle w:val="Paragraphedeliste"/>
        <w:ind w:left="0"/>
        <w:jc w:val="both"/>
        <w:rPr>
          <w:rFonts w:ascii="Arial" w:hAnsi="Arial" w:cs="Arial"/>
        </w:rPr>
      </w:pPr>
    </w:p>
    <w:p w:rsidR="00BC68E2" w:rsidRDefault="00A414A6">
      <w:pPr>
        <w:pStyle w:val="Paragraphedeliste"/>
        <w:ind w:left="0"/>
        <w:jc w:val="both"/>
        <w:rPr>
          <w:rFonts w:ascii="Arial" w:hAnsi="Arial" w:cs="Arial"/>
        </w:rPr>
      </w:pPr>
      <w:r>
        <w:rPr>
          <w:rFonts w:ascii="Arial" w:hAnsi="Arial" w:cs="Arial"/>
        </w:rPr>
        <w:t>Le CARED</w:t>
      </w:r>
      <w:r w:rsidR="007C3236">
        <w:rPr>
          <w:rFonts w:ascii="Arial" w:hAnsi="Arial" w:cs="Arial"/>
        </w:rPr>
        <w:t xml:space="preserve"> option</w:t>
      </w:r>
      <w:r>
        <w:rPr>
          <w:rFonts w:ascii="Arial" w:hAnsi="Arial" w:cs="Arial"/>
        </w:rPr>
        <w:t xml:space="preserve"> Clé</w:t>
      </w:r>
      <w:r w:rsidR="001E7854">
        <w:rPr>
          <w:rFonts w:ascii="Arial" w:hAnsi="Arial" w:cs="Arial"/>
        </w:rPr>
        <w:t xml:space="preserve"> </w:t>
      </w:r>
      <w:r>
        <w:rPr>
          <w:rFonts w:ascii="Arial" w:hAnsi="Arial" w:cs="Arial"/>
        </w:rPr>
        <w:t>A présente un double objectif :</w:t>
      </w:r>
    </w:p>
    <w:p w:rsidR="00BC68E2" w:rsidRDefault="00A414A6">
      <w:pPr>
        <w:pStyle w:val="Paragraphedeliste"/>
        <w:numPr>
          <w:ilvl w:val="0"/>
          <w:numId w:val="2"/>
        </w:numPr>
        <w:jc w:val="both"/>
        <w:rPr>
          <w:rFonts w:ascii="Arial" w:hAnsi="Arial" w:cs="Arial"/>
          <w:bCs/>
        </w:rPr>
      </w:pPr>
      <w:r>
        <w:rPr>
          <w:rFonts w:ascii="Arial" w:hAnsi="Arial" w:cs="Arial"/>
          <w:bCs/>
        </w:rPr>
        <w:t>Répondre aux besoins des employeurs lorsque l’offre de formation régionale ne peut pas être actionnée pour un démarrage de formation dans le trimestre et à moins d’une heure de trajet (conditions inhérentes au montage d’un CARED) ;</w:t>
      </w:r>
    </w:p>
    <w:p w:rsidR="00BC68E2" w:rsidRDefault="00A414A6">
      <w:pPr>
        <w:pStyle w:val="Paragraphedeliste"/>
        <w:numPr>
          <w:ilvl w:val="0"/>
          <w:numId w:val="2"/>
        </w:numPr>
        <w:jc w:val="both"/>
        <w:rPr>
          <w:rFonts w:ascii="Arial" w:hAnsi="Arial" w:cs="Arial"/>
          <w:bCs/>
        </w:rPr>
      </w:pPr>
      <w:r>
        <w:rPr>
          <w:rFonts w:ascii="Arial" w:hAnsi="Arial" w:cs="Arial"/>
          <w:bCs/>
        </w:rPr>
        <w:t>Engager des personnes en situation d’illettrisme dans un parcours sur les compétences de base pouvant aller jusqu’à la certification Clé</w:t>
      </w:r>
      <w:r w:rsidR="001E7854">
        <w:rPr>
          <w:rFonts w:ascii="Arial" w:hAnsi="Arial" w:cs="Arial"/>
          <w:bCs/>
        </w:rPr>
        <w:t xml:space="preserve"> </w:t>
      </w:r>
      <w:r>
        <w:rPr>
          <w:rFonts w:ascii="Arial" w:hAnsi="Arial" w:cs="Arial"/>
          <w:bCs/>
        </w:rPr>
        <w:t>A.</w:t>
      </w:r>
    </w:p>
    <w:p w:rsidR="00BC68E2" w:rsidRDefault="00BC68E2">
      <w:pPr>
        <w:pStyle w:val="Paragraphedeliste"/>
        <w:jc w:val="both"/>
        <w:rPr>
          <w:rFonts w:ascii="Arial" w:hAnsi="Arial" w:cs="Arial"/>
          <w:bCs/>
        </w:rPr>
      </w:pPr>
    </w:p>
    <w:p w:rsidR="00BC68E2" w:rsidRDefault="00A414A6">
      <w:pPr>
        <w:pStyle w:val="Paragraphedeliste"/>
        <w:ind w:left="0"/>
        <w:jc w:val="both"/>
        <w:rPr>
          <w:rFonts w:ascii="Arial" w:hAnsi="Arial" w:cs="Arial"/>
        </w:rPr>
      </w:pPr>
      <w:r>
        <w:rPr>
          <w:rFonts w:ascii="Arial" w:hAnsi="Arial" w:cs="Arial"/>
        </w:rPr>
        <w:t xml:space="preserve">Les objectifs intermédiaires attendus d’un </w:t>
      </w:r>
      <w:bookmarkStart w:id="2" w:name="_Hlk524964405"/>
      <w:r>
        <w:rPr>
          <w:rFonts w:ascii="Arial" w:hAnsi="Arial" w:cs="Arial"/>
        </w:rPr>
        <w:t xml:space="preserve">CARED </w:t>
      </w:r>
      <w:r w:rsidR="001E7854">
        <w:rPr>
          <w:rFonts w:ascii="Arial" w:hAnsi="Arial" w:cs="Arial"/>
        </w:rPr>
        <w:t xml:space="preserve">option </w:t>
      </w:r>
      <w:r>
        <w:rPr>
          <w:rFonts w:ascii="Arial" w:hAnsi="Arial" w:cs="Arial"/>
        </w:rPr>
        <w:t>Clé</w:t>
      </w:r>
      <w:r w:rsidR="001E7854">
        <w:rPr>
          <w:rFonts w:ascii="Arial" w:hAnsi="Arial" w:cs="Arial"/>
        </w:rPr>
        <w:t xml:space="preserve"> </w:t>
      </w:r>
      <w:r>
        <w:rPr>
          <w:rFonts w:ascii="Arial" w:hAnsi="Arial" w:cs="Arial"/>
        </w:rPr>
        <w:t xml:space="preserve">A </w:t>
      </w:r>
      <w:bookmarkEnd w:id="2"/>
      <w:r>
        <w:rPr>
          <w:rFonts w:ascii="Arial" w:hAnsi="Arial" w:cs="Arial"/>
        </w:rPr>
        <w:t xml:space="preserve">sont les suivants : </w:t>
      </w:r>
    </w:p>
    <w:p w:rsidR="00BC68E2" w:rsidRDefault="00A414A6">
      <w:pPr>
        <w:pStyle w:val="Paragraphedeliste"/>
        <w:numPr>
          <w:ilvl w:val="0"/>
          <w:numId w:val="1"/>
        </w:numPr>
        <w:jc w:val="both"/>
        <w:rPr>
          <w:rFonts w:ascii="Arial" w:hAnsi="Arial" w:cs="Arial"/>
        </w:rPr>
      </w:pPr>
      <w:r>
        <w:rPr>
          <w:rFonts w:ascii="Arial" w:hAnsi="Arial" w:cs="Arial"/>
        </w:rPr>
        <w:t>Développer un lien fort avec le monde économique et mettre en relation le public avec les entreprises ;</w:t>
      </w:r>
    </w:p>
    <w:p w:rsidR="00BC68E2" w:rsidRDefault="00A414A6">
      <w:pPr>
        <w:pStyle w:val="Paragraphedeliste"/>
        <w:numPr>
          <w:ilvl w:val="0"/>
          <w:numId w:val="1"/>
        </w:numPr>
        <w:jc w:val="both"/>
        <w:rPr>
          <w:rFonts w:ascii="Arial" w:hAnsi="Arial" w:cs="Arial"/>
        </w:rPr>
      </w:pPr>
      <w:r>
        <w:rPr>
          <w:rFonts w:ascii="Arial" w:hAnsi="Arial" w:cs="Arial"/>
        </w:rPr>
        <w:t>Valoriser les métiers souffrant d’un déficit d’image et rencontrant des difficultés de recrutement ;</w:t>
      </w:r>
    </w:p>
    <w:p w:rsidR="00962ACC" w:rsidRDefault="00A414A6">
      <w:pPr>
        <w:pStyle w:val="Paragraphedeliste"/>
        <w:numPr>
          <w:ilvl w:val="0"/>
          <w:numId w:val="1"/>
        </w:numPr>
        <w:jc w:val="both"/>
        <w:rPr>
          <w:rFonts w:ascii="Arial" w:hAnsi="Arial" w:cs="Arial"/>
        </w:rPr>
      </w:pPr>
      <w:r w:rsidRPr="002B32AF">
        <w:rPr>
          <w:rFonts w:ascii="Arial" w:hAnsi="Arial" w:cs="Arial"/>
        </w:rPr>
        <w:t>Valorisation des publics</w:t>
      </w:r>
      <w:r>
        <w:rPr>
          <w:rFonts w:ascii="Arial" w:hAnsi="Arial" w:cs="Arial"/>
        </w:rPr>
        <w:t xml:space="preserve"> en difficulté sur les compétences de bases</w:t>
      </w:r>
      <w:r w:rsidRPr="002B32AF">
        <w:rPr>
          <w:rFonts w:ascii="Arial" w:hAnsi="Arial" w:cs="Arial"/>
        </w:rPr>
        <w:t xml:space="preserve"> via la certification</w:t>
      </w:r>
      <w:r>
        <w:rPr>
          <w:rFonts w:ascii="Arial" w:hAnsi="Arial" w:cs="Arial"/>
        </w:rPr>
        <w:t xml:space="preserve"> </w:t>
      </w:r>
    </w:p>
    <w:p w:rsidR="00BC68E2" w:rsidRDefault="00A414A6" w:rsidP="002B32AF">
      <w:pPr>
        <w:pStyle w:val="Paragraphedeliste"/>
        <w:jc w:val="both"/>
        <w:rPr>
          <w:rFonts w:ascii="Arial" w:hAnsi="Arial" w:cs="Arial"/>
        </w:rPr>
      </w:pPr>
      <w:r>
        <w:rPr>
          <w:rFonts w:ascii="Arial" w:hAnsi="Arial" w:cs="Arial"/>
        </w:rPr>
        <w:t>Clé</w:t>
      </w:r>
      <w:r w:rsidR="001E7854">
        <w:rPr>
          <w:rFonts w:ascii="Arial" w:hAnsi="Arial" w:cs="Arial"/>
        </w:rPr>
        <w:t xml:space="preserve"> </w:t>
      </w:r>
      <w:r>
        <w:rPr>
          <w:rFonts w:ascii="Arial" w:hAnsi="Arial" w:cs="Arial"/>
        </w:rPr>
        <w:t>A ;</w:t>
      </w:r>
    </w:p>
    <w:p w:rsidR="00BC68E2" w:rsidRDefault="00A414A6">
      <w:pPr>
        <w:numPr>
          <w:ilvl w:val="0"/>
          <w:numId w:val="1"/>
        </w:numPr>
        <w:jc w:val="both"/>
        <w:rPr>
          <w:rFonts w:ascii="Arial" w:hAnsi="Arial" w:cs="Arial"/>
        </w:rPr>
      </w:pPr>
      <w:r>
        <w:rPr>
          <w:rFonts w:ascii="Arial" w:hAnsi="Arial" w:cs="Arial"/>
        </w:rPr>
        <w:t>Développer un accompagnement spécifique en fonction des secteurs (industrie, BTP…), des modalités de travail (intérim…) ou des évolutions techniques (numérique) ;</w:t>
      </w:r>
    </w:p>
    <w:p w:rsidR="00BC68E2" w:rsidRDefault="00A414A6">
      <w:pPr>
        <w:pStyle w:val="Paragraphedeliste"/>
        <w:numPr>
          <w:ilvl w:val="0"/>
          <w:numId w:val="1"/>
        </w:numPr>
        <w:jc w:val="both"/>
        <w:rPr>
          <w:rFonts w:ascii="Arial" w:hAnsi="Arial" w:cs="Arial"/>
        </w:rPr>
      </w:pPr>
      <w:r>
        <w:rPr>
          <w:rFonts w:ascii="Arial" w:hAnsi="Arial" w:cs="Arial"/>
        </w:rPr>
        <w:t>Développer un accompagnement adapté au public en termes de pédagogie notamment ;</w:t>
      </w:r>
    </w:p>
    <w:p w:rsidR="00BC68E2" w:rsidRDefault="00A414A6">
      <w:pPr>
        <w:pStyle w:val="Paragraphedeliste"/>
        <w:numPr>
          <w:ilvl w:val="0"/>
          <w:numId w:val="1"/>
        </w:numPr>
        <w:jc w:val="both"/>
        <w:rPr>
          <w:rFonts w:ascii="Arial" w:hAnsi="Arial" w:cs="Arial"/>
        </w:rPr>
      </w:pPr>
      <w:r>
        <w:rPr>
          <w:rFonts w:ascii="Arial" w:hAnsi="Arial" w:cs="Arial"/>
        </w:rPr>
        <w:t>Réfléchir sur les freins à lever, les leviers à activer (accompagnement spécifique, mobilité…).</w:t>
      </w:r>
    </w:p>
    <w:p w:rsidR="00BC68E2" w:rsidRDefault="00A414A6">
      <w:pPr>
        <w:pStyle w:val="Paragraphedeliste"/>
        <w:rPr>
          <w:bCs/>
        </w:rPr>
      </w:pPr>
      <w:r>
        <w:rPr>
          <w:bCs/>
          <w:noProof/>
        </w:rPr>
        <mc:AlternateContent>
          <mc:Choice Requires="wps">
            <w:drawing>
              <wp:anchor distT="0" distB="0" distL="114300" distR="114300" simplePos="0" relativeHeight="6" behindDoc="1" locked="0" layoutInCell="1" allowOverlap="1" wp14:anchorId="796B1368">
                <wp:simplePos x="0" y="0"/>
                <wp:positionH relativeFrom="margin">
                  <wp:align>left</wp:align>
                </wp:positionH>
                <wp:positionV relativeFrom="paragraph">
                  <wp:posOffset>167005</wp:posOffset>
                </wp:positionV>
                <wp:extent cx="7364095" cy="249555"/>
                <wp:effectExtent l="0" t="0" r="8890" b="0"/>
                <wp:wrapNone/>
                <wp:docPr id="3" name="AutoShape 4"/>
                <wp:cNvGraphicFramePr/>
                <a:graphic xmlns:a="http://schemas.openxmlformats.org/drawingml/2006/main">
                  <a:graphicData uri="http://schemas.microsoft.com/office/word/2010/wordprocessingShape">
                    <wps:wsp>
                      <wps:cNvSpPr/>
                      <wps:spPr>
                        <a:xfrm>
                          <a:off x="0" y="0"/>
                          <a:ext cx="7363440" cy="248760"/>
                        </a:xfrm>
                        <a:prstGeom prst="roundRect">
                          <a:avLst>
                            <a:gd name="adj" fmla="val 50000"/>
                          </a:avLst>
                        </a:prstGeom>
                        <a:solidFill>
                          <a:srgbClr val="0096DE"/>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2282C117" id="AutoShape 4" o:spid="_x0000_s1026" style="position:absolute;margin-left:0;margin-top:13.15pt;width:579.85pt;height:19.65pt;z-index:-503316474;visibility:visible;mso-wrap-style:square;mso-wrap-distance-left:9pt;mso-wrap-distance-top:0;mso-wrap-distance-right:9pt;mso-wrap-distance-bottom:0;mso-position-horizontal:left;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" fillcolor="#0096de" stroked="f">
                <w10:wrap anchorx="margin"/>
              </v:roundrect>
            </w:pict>
          </mc:Fallback>
        </mc:AlternateContent>
      </w:r>
    </w:p>
    <w:p w:rsidR="00BC68E2" w:rsidRDefault="00A414A6">
      <w:pPr>
        <w:pStyle w:val="Paragraphedeliste"/>
        <w:ind w:left="0"/>
        <w:jc w:val="center"/>
        <w:rPr>
          <w:rFonts w:ascii="Arial" w:hAnsi="Arial" w:cs="Arial"/>
          <w:b/>
          <w:color w:val="FFFFFF" w:themeColor="background1"/>
          <w:sz w:val="28"/>
          <w:szCs w:val="28"/>
        </w:rPr>
      </w:pPr>
      <w:r>
        <w:rPr>
          <w:rFonts w:ascii="Arial" w:hAnsi="Arial" w:cs="Arial"/>
          <w:b/>
          <w:color w:val="FFFFFF" w:themeColor="background1"/>
          <w:sz w:val="28"/>
          <w:szCs w:val="28"/>
        </w:rPr>
        <w:t>LES ATTENTES DE LA REGION</w:t>
      </w:r>
    </w:p>
    <w:p w:rsidR="00BC68E2" w:rsidRDefault="00BC68E2">
      <w:pPr>
        <w:jc w:val="both"/>
        <w:rPr>
          <w:rFonts w:ascii="Arial" w:hAnsi="Arial" w:cs="Arial"/>
          <w:bCs/>
        </w:rPr>
      </w:pPr>
    </w:p>
    <w:p w:rsidR="00BC68E2" w:rsidRDefault="00A414A6">
      <w:pPr>
        <w:pStyle w:val="Paragraphedeliste"/>
        <w:numPr>
          <w:ilvl w:val="0"/>
          <w:numId w:val="1"/>
        </w:numPr>
        <w:jc w:val="both"/>
        <w:rPr>
          <w:rFonts w:ascii="Arial" w:hAnsi="Arial" w:cs="Arial"/>
        </w:rPr>
      </w:pPr>
      <w:r>
        <w:rPr>
          <w:rFonts w:ascii="Arial" w:hAnsi="Arial" w:cs="Arial"/>
        </w:rPr>
        <w:t>Optimiser les situations de repérage et de mobilisation des publics en difficulté sur les compétences de base,</w:t>
      </w:r>
    </w:p>
    <w:p w:rsidR="00BC68E2" w:rsidRDefault="00A414A6">
      <w:pPr>
        <w:pStyle w:val="Paragraphedeliste"/>
        <w:numPr>
          <w:ilvl w:val="0"/>
          <w:numId w:val="1"/>
        </w:numPr>
        <w:jc w:val="both"/>
        <w:rPr>
          <w:rFonts w:ascii="Arial" w:hAnsi="Arial" w:cs="Arial"/>
        </w:rPr>
      </w:pPr>
      <w:r>
        <w:rPr>
          <w:rFonts w:ascii="Arial" w:hAnsi="Arial" w:cs="Arial"/>
        </w:rPr>
        <w:t>Vérifier la plus-value des expérimentations menées dans le cadre du CARED</w:t>
      </w:r>
      <w:r w:rsidR="001E7854">
        <w:rPr>
          <w:rFonts w:ascii="Arial" w:hAnsi="Arial" w:cs="Arial"/>
        </w:rPr>
        <w:t xml:space="preserve"> option</w:t>
      </w:r>
      <w:r>
        <w:rPr>
          <w:rFonts w:ascii="Arial" w:hAnsi="Arial" w:cs="Arial"/>
        </w:rPr>
        <w:t xml:space="preserve"> Clé</w:t>
      </w:r>
      <w:r w:rsidR="001E7854">
        <w:rPr>
          <w:rFonts w:ascii="Arial" w:hAnsi="Arial" w:cs="Arial"/>
        </w:rPr>
        <w:t xml:space="preserve"> </w:t>
      </w:r>
      <w:r>
        <w:rPr>
          <w:rFonts w:ascii="Arial" w:hAnsi="Arial" w:cs="Arial"/>
        </w:rPr>
        <w:t>A pour interroger et vérifier la pertinence du dispositif ;</w:t>
      </w:r>
    </w:p>
    <w:p w:rsidR="00BC68E2" w:rsidRDefault="00A414A6">
      <w:pPr>
        <w:pStyle w:val="Paragraphedeliste"/>
        <w:numPr>
          <w:ilvl w:val="0"/>
          <w:numId w:val="1"/>
        </w:numPr>
        <w:jc w:val="both"/>
        <w:rPr>
          <w:rFonts w:ascii="Arial" w:hAnsi="Arial" w:cs="Arial"/>
        </w:rPr>
      </w:pPr>
      <w:r>
        <w:rPr>
          <w:rFonts w:ascii="Arial" w:hAnsi="Arial" w:cs="Arial"/>
        </w:rPr>
        <w:t>Adapter l’accompagnement des CRI en fonction des spécificités liées au contexte dans lequel se développent les expérimentations ;</w:t>
      </w:r>
    </w:p>
    <w:p w:rsidR="00BC68E2" w:rsidRDefault="00A414A6">
      <w:pPr>
        <w:pStyle w:val="Paragraphedeliste"/>
        <w:numPr>
          <w:ilvl w:val="0"/>
          <w:numId w:val="1"/>
        </w:numPr>
        <w:jc w:val="both"/>
        <w:rPr>
          <w:rFonts w:ascii="Arial" w:hAnsi="Arial" w:cs="Arial"/>
        </w:rPr>
      </w:pPr>
      <w:r>
        <w:rPr>
          <w:rFonts w:ascii="Arial" w:hAnsi="Arial" w:cs="Arial"/>
        </w:rPr>
        <w:t>Développer une boite à outils mobilisable par l’ensemble des partenaires pour faciliter l’essaimage des expérimentations ;</w:t>
      </w:r>
    </w:p>
    <w:p w:rsidR="00BC68E2" w:rsidRDefault="00A414A6">
      <w:pPr>
        <w:pStyle w:val="Paragraphedeliste"/>
        <w:numPr>
          <w:ilvl w:val="0"/>
          <w:numId w:val="1"/>
        </w:numPr>
        <w:jc w:val="both"/>
        <w:rPr>
          <w:rFonts w:ascii="Arial" w:hAnsi="Arial" w:cs="Arial"/>
        </w:rPr>
      </w:pPr>
      <w:r>
        <w:rPr>
          <w:rFonts w:ascii="Arial" w:hAnsi="Arial" w:cs="Arial"/>
        </w:rPr>
        <w:t>Vérifier la pertinence d’inclure la possibilité d’accéder à une certification Clé</w:t>
      </w:r>
      <w:r w:rsidR="001E7854">
        <w:rPr>
          <w:rFonts w:ascii="Arial" w:hAnsi="Arial" w:cs="Arial"/>
        </w:rPr>
        <w:t xml:space="preserve"> </w:t>
      </w:r>
      <w:r>
        <w:rPr>
          <w:rFonts w:ascii="Arial" w:hAnsi="Arial" w:cs="Arial"/>
        </w:rPr>
        <w:t>A pour un public illettré dans le cadre d’un CARED ;</w:t>
      </w:r>
    </w:p>
    <w:p w:rsidR="00BC68E2" w:rsidRDefault="00A414A6">
      <w:pPr>
        <w:pStyle w:val="Paragraphedeliste"/>
        <w:numPr>
          <w:ilvl w:val="0"/>
          <w:numId w:val="1"/>
        </w:numPr>
        <w:jc w:val="both"/>
        <w:rPr>
          <w:rFonts w:ascii="Arial" w:hAnsi="Arial" w:cs="Arial"/>
        </w:rPr>
      </w:pPr>
      <w:r>
        <w:rPr>
          <w:rFonts w:ascii="Arial" w:hAnsi="Arial" w:cs="Arial"/>
        </w:rPr>
        <w:t>Adapter les dispositifs en région au vu du résultat des expérimentations menées sur les différents territoires ;</w:t>
      </w:r>
    </w:p>
    <w:p w:rsidR="00BC68E2" w:rsidRDefault="00A414A6">
      <w:pPr>
        <w:pStyle w:val="Paragraphedeliste"/>
        <w:numPr>
          <w:ilvl w:val="0"/>
          <w:numId w:val="1"/>
        </w:numPr>
        <w:jc w:val="both"/>
        <w:rPr>
          <w:rFonts w:ascii="Arial" w:hAnsi="Arial" w:cs="Arial"/>
        </w:rPr>
      </w:pPr>
      <w:r>
        <w:rPr>
          <w:rFonts w:ascii="Arial" w:hAnsi="Arial" w:cs="Arial"/>
        </w:rPr>
        <w:t>Identifier les conditions de réussite d’un dispositif répondant aux objectifs prédéterminés.</w:t>
      </w:r>
    </w:p>
    <w:p w:rsidR="00BC68E2" w:rsidRDefault="00A414A6">
      <w:pPr>
        <w:jc w:val="both"/>
        <w:rPr>
          <w:rFonts w:ascii="Arial" w:hAnsi="Arial" w:cs="Arial"/>
        </w:rPr>
      </w:pPr>
      <w:r>
        <w:rPr>
          <w:rFonts w:ascii="Arial" w:hAnsi="Arial" w:cs="Arial"/>
          <w:noProof/>
        </w:rPr>
        <mc:AlternateContent>
          <mc:Choice Requires="wps">
            <w:drawing>
              <wp:anchor distT="0" distB="0" distL="114300" distR="114300" simplePos="0" relativeHeight="5" behindDoc="1" locked="0" layoutInCell="1" allowOverlap="1" wp14:anchorId="2B4A013A">
                <wp:simplePos x="0" y="0"/>
                <wp:positionH relativeFrom="margin">
                  <wp:align>left</wp:align>
                </wp:positionH>
                <wp:positionV relativeFrom="paragraph">
                  <wp:posOffset>158750</wp:posOffset>
                </wp:positionV>
                <wp:extent cx="7364095" cy="278765"/>
                <wp:effectExtent l="0" t="0" r="8890" b="8255"/>
                <wp:wrapNone/>
                <wp:docPr id="4" name="AutoShape 4"/>
                <wp:cNvGraphicFramePr/>
                <a:graphic xmlns:a="http://schemas.openxmlformats.org/drawingml/2006/main">
                  <a:graphicData uri="http://schemas.microsoft.com/office/word/2010/wordprocessingShape">
                    <wps:wsp>
                      <wps:cNvSpPr/>
                      <wps:spPr>
                        <a:xfrm>
                          <a:off x="0" y="0"/>
                          <a:ext cx="7363440" cy="278280"/>
                        </a:xfrm>
                        <a:prstGeom prst="roundRect">
                          <a:avLst>
                            <a:gd name="adj" fmla="val 50000"/>
                          </a:avLst>
                        </a:prstGeom>
                        <a:solidFill>
                          <a:srgbClr val="0096DE"/>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699C0F7E" id="AutoShape 4" o:spid="_x0000_s1026" style="position:absolute;margin-left:0;margin-top:12.5pt;width:579.85pt;height:21.95pt;z-index:-503316475;visibility:visible;mso-wrap-style:square;mso-wrap-distance-left:9pt;mso-wrap-distance-top:0;mso-wrap-distance-right:9pt;mso-wrap-distance-bottom:0;mso-position-horizontal:left;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" fillcolor="#0096de" stroked="f">
                <w10:wrap anchorx="margin"/>
              </v:roundrect>
            </w:pict>
          </mc:Fallback>
        </mc:AlternateContent>
      </w:r>
    </w:p>
    <w:p w:rsidR="00BC68E2" w:rsidRDefault="00A414A6">
      <w:pPr>
        <w:pStyle w:val="Paragraphedeliste"/>
        <w:ind w:left="0"/>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CONDITIONS DE MOBILISATION D’UN CARED </w:t>
      </w:r>
      <w:r w:rsidR="00C55184">
        <w:rPr>
          <w:rFonts w:ascii="Arial" w:hAnsi="Arial" w:cs="Arial"/>
          <w:b/>
          <w:color w:val="FFFFFF" w:themeColor="background1"/>
          <w:sz w:val="28"/>
          <w:szCs w:val="28"/>
        </w:rPr>
        <w:t xml:space="preserve">option </w:t>
      </w:r>
      <w:r>
        <w:rPr>
          <w:rFonts w:ascii="Arial" w:hAnsi="Arial" w:cs="Arial"/>
          <w:b/>
          <w:color w:val="FFFFFF" w:themeColor="background1"/>
          <w:sz w:val="28"/>
          <w:szCs w:val="28"/>
        </w:rPr>
        <w:t>Clé</w:t>
      </w:r>
      <w:r w:rsidR="00C55184">
        <w:rPr>
          <w:rFonts w:ascii="Arial" w:hAnsi="Arial" w:cs="Arial"/>
          <w:b/>
          <w:color w:val="FFFFFF" w:themeColor="background1"/>
          <w:sz w:val="28"/>
          <w:szCs w:val="28"/>
        </w:rPr>
        <w:t xml:space="preserve"> </w:t>
      </w:r>
      <w:r>
        <w:rPr>
          <w:rFonts w:ascii="Arial" w:hAnsi="Arial" w:cs="Arial"/>
          <w:b/>
          <w:color w:val="FFFFFF" w:themeColor="background1"/>
          <w:sz w:val="28"/>
          <w:szCs w:val="28"/>
        </w:rPr>
        <w:t>A</w:t>
      </w:r>
    </w:p>
    <w:p w:rsidR="00BC68E2" w:rsidRDefault="00BC68E2">
      <w:pPr>
        <w:pStyle w:val="Paragraphedeliste"/>
        <w:rPr>
          <w:rFonts w:ascii="Arial" w:hAnsi="Arial" w:cs="Arial"/>
          <w:b/>
          <w:color w:val="FFFFFF" w:themeColor="background1"/>
          <w:sz w:val="28"/>
          <w:szCs w:val="28"/>
        </w:rPr>
      </w:pPr>
    </w:p>
    <w:p w:rsidR="00BC68E2" w:rsidRDefault="00A414A6">
      <w:pPr>
        <w:pStyle w:val="Paragraphedeliste"/>
        <w:numPr>
          <w:ilvl w:val="0"/>
          <w:numId w:val="1"/>
        </w:numPr>
        <w:jc w:val="both"/>
        <w:rPr>
          <w:rFonts w:ascii="Arial" w:hAnsi="Arial" w:cs="Arial"/>
          <w:bCs/>
        </w:rPr>
      </w:pPr>
      <w:r>
        <w:rPr>
          <w:rFonts w:ascii="Arial" w:hAnsi="Arial" w:cs="Arial"/>
          <w:bCs/>
        </w:rPr>
        <w:t>Besoin de recrutements collectifs sans seuil imposé;</w:t>
      </w:r>
    </w:p>
    <w:p w:rsidR="00B416D9" w:rsidRPr="00C55184" w:rsidRDefault="00B416D9">
      <w:pPr>
        <w:pStyle w:val="Paragraphedeliste"/>
        <w:numPr>
          <w:ilvl w:val="0"/>
          <w:numId w:val="1"/>
        </w:numPr>
        <w:jc w:val="both"/>
        <w:rPr>
          <w:rFonts w:ascii="Arial" w:hAnsi="Arial" w:cs="Arial"/>
          <w:bCs/>
        </w:rPr>
      </w:pPr>
      <w:r w:rsidRPr="00C55184">
        <w:rPr>
          <w:rFonts w:ascii="Arial" w:hAnsi="Arial" w:cs="Arial"/>
          <w:bCs/>
        </w:rPr>
        <w:t>Co-financement indispensable à hauteur de 20% (branches, Pôle Emploi, employeur ou autres partenaires…) ;</w:t>
      </w:r>
    </w:p>
    <w:p w:rsidR="00BC68E2" w:rsidRDefault="00A414A6">
      <w:pPr>
        <w:pStyle w:val="Paragraphedeliste"/>
        <w:numPr>
          <w:ilvl w:val="0"/>
          <w:numId w:val="1"/>
        </w:numPr>
        <w:jc w:val="both"/>
        <w:rPr>
          <w:rFonts w:ascii="Arial" w:hAnsi="Arial" w:cs="Arial"/>
          <w:bCs/>
        </w:rPr>
      </w:pPr>
      <w:r>
        <w:rPr>
          <w:rFonts w:ascii="Arial" w:hAnsi="Arial" w:cs="Arial"/>
          <w:bCs/>
        </w:rPr>
        <w:t>Engagement de l’employeur par une convention de coopération entre la Région et l’employeur public ou privé ;</w:t>
      </w:r>
    </w:p>
    <w:p w:rsidR="00BC68E2" w:rsidRDefault="00A414A6">
      <w:pPr>
        <w:pStyle w:val="Paragraphedeliste"/>
        <w:numPr>
          <w:ilvl w:val="0"/>
          <w:numId w:val="1"/>
        </w:numPr>
        <w:jc w:val="both"/>
      </w:pPr>
      <w:r>
        <w:rPr>
          <w:rFonts w:ascii="Arial" w:hAnsi="Arial" w:cs="Arial"/>
          <w:bCs/>
        </w:rPr>
        <w:t>Double entrée formative compétences de base et technique ou métiers (avec la possibilité de valider la certification Clé</w:t>
      </w:r>
      <w:r w:rsidR="00C55184">
        <w:rPr>
          <w:rFonts w:ascii="Arial" w:hAnsi="Arial" w:cs="Arial"/>
          <w:bCs/>
        </w:rPr>
        <w:t xml:space="preserve"> </w:t>
      </w:r>
      <w:r>
        <w:rPr>
          <w:rFonts w:ascii="Arial" w:hAnsi="Arial" w:cs="Arial"/>
          <w:bCs/>
        </w:rPr>
        <w:t>A) et dans le cadre d’une nécessaire articulation entre les deux en termes d’ingénierie et de coordination pédagogique ;</w:t>
      </w:r>
    </w:p>
    <w:p w:rsidR="00BC68E2" w:rsidRDefault="00A414A6">
      <w:pPr>
        <w:pStyle w:val="Paragraphedeliste"/>
        <w:numPr>
          <w:ilvl w:val="0"/>
          <w:numId w:val="1"/>
        </w:numPr>
        <w:jc w:val="both"/>
        <w:rPr>
          <w:rFonts w:ascii="Arial" w:hAnsi="Arial" w:cs="Arial"/>
          <w:bCs/>
        </w:rPr>
      </w:pPr>
      <w:r>
        <w:rPr>
          <w:rFonts w:ascii="Arial" w:hAnsi="Arial" w:cs="Arial"/>
          <w:bCs/>
        </w:rPr>
        <w:t>Recrutement des stagiaires en contrat durable (CDD 6 mois, CDI, contrat d’intérim de 6 mois, contrat saisonnier de 3 mois minimum, contrat en alternance…) en temps partiel de 25 heures minimum ou en temps complet.</w:t>
      </w:r>
    </w:p>
    <w:p w:rsidR="003756BC" w:rsidRDefault="003756BC">
      <w:pPr>
        <w:rPr>
          <w:rFonts w:ascii="Arial" w:hAnsi="Arial" w:cs="Arial"/>
          <w:bCs/>
        </w:rPr>
      </w:pPr>
      <w:r>
        <w:rPr>
          <w:rFonts w:ascii="Arial" w:hAnsi="Arial" w:cs="Arial"/>
          <w:bCs/>
        </w:rPr>
        <w:br w:type="page"/>
      </w:r>
    </w:p>
    <w:p w:rsidR="00BC68E2" w:rsidRDefault="00A414A6">
      <w:pPr>
        <w:pStyle w:val="Paragraphedeliste"/>
        <w:jc w:val="center"/>
        <w:rPr>
          <w:rFonts w:ascii="Arial" w:hAnsi="Arial" w:cs="Arial"/>
        </w:rPr>
      </w:pPr>
      <w:r>
        <w:rPr>
          <w:noProof/>
        </w:rPr>
        <w:lastRenderedPageBreak/>
        <mc:AlternateContent>
          <mc:Choice Requires="wps">
            <w:drawing>
              <wp:anchor distT="0" distB="0" distL="114300" distR="114300" simplePos="0" relativeHeight="3" behindDoc="1" locked="0" layoutInCell="1" allowOverlap="1" wp14:anchorId="38EC1BA4">
                <wp:simplePos x="0" y="0"/>
                <wp:positionH relativeFrom="margin">
                  <wp:align>left</wp:align>
                </wp:positionH>
                <wp:positionV relativeFrom="paragraph">
                  <wp:posOffset>-2540</wp:posOffset>
                </wp:positionV>
                <wp:extent cx="7364095" cy="273050"/>
                <wp:effectExtent l="0" t="0" r="8890" b="0"/>
                <wp:wrapNone/>
                <wp:docPr id="5" name="AutoShape 4"/>
                <wp:cNvGraphicFramePr/>
                <a:graphic xmlns:a="http://schemas.openxmlformats.org/drawingml/2006/main">
                  <a:graphicData uri="http://schemas.microsoft.com/office/word/2010/wordprocessingShape">
                    <wps:wsp>
                      <wps:cNvSpPr/>
                      <wps:spPr>
                        <a:xfrm>
                          <a:off x="0" y="0"/>
                          <a:ext cx="7363440" cy="272520"/>
                        </a:xfrm>
                        <a:prstGeom prst="roundRect">
                          <a:avLst>
                            <a:gd name="adj" fmla="val 50000"/>
                          </a:avLst>
                        </a:prstGeom>
                        <a:solidFill>
                          <a:srgbClr val="0096DE"/>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1E1C9863" id="AutoShape 4" o:spid="_x0000_s1026" style="position:absolute;margin-left:0;margin-top:-.2pt;width:579.85pt;height:21.5pt;z-index:-503316477;visibility:visible;mso-wrap-style:square;mso-wrap-distance-left:9pt;mso-wrap-distance-top:0;mso-wrap-distance-right:9pt;mso-wrap-distance-bottom:0;mso-position-horizontal:left;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" fillcolor="#0096de" stroked="f">
                <w10:wrap anchorx="margin"/>
              </v:roundrect>
            </w:pict>
          </mc:Fallback>
        </mc:AlternateContent>
      </w:r>
      <w:r>
        <w:rPr>
          <w:rFonts w:ascii="Arial" w:hAnsi="Arial" w:cs="Arial"/>
          <w:b/>
          <w:color w:val="FFFFFF" w:themeColor="background1"/>
          <w:sz w:val="28"/>
          <w:szCs w:val="28"/>
        </w:rPr>
        <w:t>PUBLIC</w:t>
      </w:r>
    </w:p>
    <w:p w:rsidR="00BC68E2" w:rsidRDefault="00BC68E2">
      <w:pPr>
        <w:jc w:val="both"/>
        <w:rPr>
          <w:rFonts w:ascii="Arial" w:hAnsi="Arial" w:cs="Arial"/>
        </w:rPr>
      </w:pPr>
    </w:p>
    <w:p w:rsidR="00BC68E2" w:rsidRDefault="00A414A6">
      <w:pPr>
        <w:jc w:val="both"/>
        <w:rPr>
          <w:rFonts w:ascii="Arial" w:hAnsi="Arial" w:cs="Arial"/>
        </w:rPr>
      </w:pPr>
      <w:r>
        <w:rPr>
          <w:rFonts w:ascii="Arial" w:hAnsi="Arial" w:cs="Arial"/>
        </w:rPr>
        <w:t>Ce dispositif s’adresse à un public en difficulté sur les compétences de base relevant des différents degrés du cadre national de référence de l’ANLCI pouvant être demandeur d’emploi, inscrits ou non à Pôle Emploi ou salarié fragilisé (salariés en insertion, occupant une activité à temps très partiel, saisonniers, intérimaires…). Le public repéré devra être volontaire pour s’engager sur un parcours visant à renforcer ses compétences de base et un parcours technique/métier.</w:t>
      </w:r>
    </w:p>
    <w:p w:rsidR="00BC68E2" w:rsidRDefault="00BC68E2">
      <w:pPr>
        <w:jc w:val="both"/>
        <w:rPr>
          <w:rFonts w:ascii="Arial" w:hAnsi="Arial" w:cs="Arial"/>
        </w:rPr>
      </w:pPr>
    </w:p>
    <w:p w:rsidR="00BC68E2" w:rsidRDefault="00A414A6">
      <w:pPr>
        <w:pStyle w:val="Paragraphedeliste"/>
        <w:ind w:left="0"/>
        <w:jc w:val="center"/>
        <w:rPr>
          <w:rFonts w:ascii="Arial" w:hAnsi="Arial" w:cs="Arial"/>
          <w:b/>
          <w:color w:val="FFFFFF" w:themeColor="background1"/>
          <w:sz w:val="28"/>
          <w:szCs w:val="28"/>
        </w:rPr>
      </w:pPr>
      <w:r>
        <w:rPr>
          <w:noProof/>
        </w:rPr>
        <mc:AlternateContent>
          <mc:Choice Requires="wps">
            <w:drawing>
              <wp:anchor distT="0" distB="0" distL="114300" distR="114300" simplePos="0" relativeHeight="8" behindDoc="1" locked="0" layoutInCell="1" allowOverlap="1" wp14:anchorId="709C0DE5">
                <wp:simplePos x="0" y="0"/>
                <wp:positionH relativeFrom="margin">
                  <wp:posOffset>-76200</wp:posOffset>
                </wp:positionH>
                <wp:positionV relativeFrom="paragraph">
                  <wp:posOffset>-19685</wp:posOffset>
                </wp:positionV>
                <wp:extent cx="7364095" cy="266700"/>
                <wp:effectExtent l="0" t="0" r="8890" b="635"/>
                <wp:wrapNone/>
                <wp:docPr id="6" name="AutoShape 4"/>
                <wp:cNvGraphicFramePr/>
                <a:graphic xmlns:a="http://schemas.openxmlformats.org/drawingml/2006/main">
                  <a:graphicData uri="http://schemas.microsoft.com/office/word/2010/wordprocessingShape">
                    <wps:wsp>
                      <wps:cNvSpPr/>
                      <wps:spPr>
                        <a:xfrm>
                          <a:off x="0" y="0"/>
                          <a:ext cx="7363440" cy="266040"/>
                        </a:xfrm>
                        <a:prstGeom prst="roundRect">
                          <a:avLst>
                            <a:gd name="adj" fmla="val 50000"/>
                          </a:avLst>
                        </a:prstGeom>
                        <a:solidFill>
                          <a:srgbClr val="0096DE"/>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66299797" id="AutoShape 4" o:spid="_x0000_s1026" style="position:absolute;margin-left:-6pt;margin-top:-1.55pt;width:579.85pt;height:21pt;z-index:-503316472;visibility:visible;mso-wrap-style:square;mso-wrap-distance-left:9pt;mso-wrap-distance-top:0;mso-wrap-distance-right:9pt;mso-wrap-distance-bottom:0;mso-position-horizontal:absolute;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" fillcolor="#0096de" stroked="f">
                <w10:wrap anchorx="margin"/>
              </v:roundrect>
            </w:pict>
          </mc:Fallback>
        </mc:AlternateContent>
      </w:r>
      <w:r>
        <w:rPr>
          <w:rFonts w:ascii="Arial" w:hAnsi="Arial" w:cs="Arial"/>
          <w:b/>
          <w:color w:val="FFFFFF" w:themeColor="background1"/>
          <w:sz w:val="28"/>
          <w:szCs w:val="28"/>
        </w:rPr>
        <w:t>FORMATION</w:t>
      </w:r>
    </w:p>
    <w:p w:rsidR="00BC68E2" w:rsidRDefault="00BC68E2">
      <w:pPr>
        <w:jc w:val="both"/>
        <w:rPr>
          <w:rFonts w:ascii="Arial" w:hAnsi="Arial" w:cs="Arial"/>
        </w:rPr>
      </w:pPr>
    </w:p>
    <w:p w:rsidR="00BC68E2" w:rsidRDefault="00A414A6">
      <w:pPr>
        <w:jc w:val="both"/>
        <w:rPr>
          <w:rFonts w:ascii="Arial" w:hAnsi="Arial" w:cs="Arial"/>
        </w:rPr>
      </w:pPr>
      <w:r>
        <w:rPr>
          <w:rFonts w:ascii="Arial" w:hAnsi="Arial" w:cs="Arial"/>
        </w:rPr>
        <w:t>La prescription peut se faire via les 4 grands réseaux de prescription (ML, PE, CAP Emploi, CIDFF), les CRI ou sous forme d’auto-prescriptions des organismes de formation. Tout autre prescripteur relais (départements…) devra se rapprocher d’un de ces acteurs pour valider une prescription en s’appuyant sur la fiche de prescription jointe (Annexe).</w:t>
      </w:r>
    </w:p>
    <w:p w:rsidR="00BC68E2" w:rsidRDefault="00BC68E2">
      <w:pPr>
        <w:jc w:val="both"/>
        <w:rPr>
          <w:rFonts w:ascii="Arial" w:hAnsi="Arial" w:cs="Arial"/>
          <w:color w:val="FF0000"/>
        </w:rPr>
      </w:pPr>
    </w:p>
    <w:p w:rsidR="00BC68E2" w:rsidRDefault="00A414A6">
      <w:pPr>
        <w:pStyle w:val="Paragraphedeliste"/>
        <w:ind w:left="0"/>
        <w:jc w:val="both"/>
      </w:pPr>
      <w:r>
        <w:rPr>
          <w:rFonts w:ascii="Arial" w:hAnsi="Arial" w:cs="Arial"/>
        </w:rPr>
        <w:t>La formation comprend la phase de diagnostic/positionnement (via l’évaluation initiale), la phase de formation en tant que telle et la phase d’évaluation finale. A noter que le parcours peut nécessiter des temps d’évaluations intermédiaires.et/ou un accompagnement des personnes pour éviter les abandons.</w:t>
      </w:r>
    </w:p>
    <w:p w:rsidR="00BC68E2" w:rsidRDefault="00BC68E2">
      <w:pPr>
        <w:jc w:val="both"/>
        <w:rPr>
          <w:rFonts w:ascii="Arial" w:hAnsi="Arial" w:cs="Arial"/>
          <w:color w:val="FF0000"/>
        </w:rPr>
      </w:pPr>
    </w:p>
    <w:p w:rsidR="00BC68E2" w:rsidRDefault="00A414A6">
      <w:pPr>
        <w:jc w:val="both"/>
        <w:rPr>
          <w:rFonts w:ascii="Arial" w:hAnsi="Arial" w:cs="Arial"/>
          <w:bCs/>
        </w:rPr>
      </w:pPr>
      <w:r>
        <w:rPr>
          <w:rFonts w:ascii="Arial" w:hAnsi="Arial" w:cs="Arial"/>
          <w:bCs/>
        </w:rPr>
        <w:t>La formation envisagée sera obligatoirement à double entrée et réfléchie sur une articulation renforcée en termes d’ingénierie et de coordination pédagogiques entre :</w:t>
      </w:r>
    </w:p>
    <w:p w:rsidR="00BC68E2" w:rsidRDefault="00A414A6">
      <w:pPr>
        <w:pStyle w:val="Paragraphedeliste"/>
        <w:numPr>
          <w:ilvl w:val="0"/>
          <w:numId w:val="1"/>
        </w:numPr>
        <w:jc w:val="both"/>
        <w:rPr>
          <w:rFonts w:ascii="Arial" w:hAnsi="Arial" w:cs="Arial"/>
          <w:bCs/>
        </w:rPr>
      </w:pPr>
      <w:r>
        <w:rPr>
          <w:rFonts w:ascii="Arial" w:hAnsi="Arial" w:cs="Arial"/>
          <w:bCs/>
        </w:rPr>
        <w:t>Une formation technique/métier</w:t>
      </w:r>
      <w:r w:rsidR="00C55184">
        <w:rPr>
          <w:rFonts w:ascii="Arial" w:hAnsi="Arial" w:cs="Arial"/>
          <w:bCs/>
        </w:rPr>
        <w:t xml:space="preserve"> </w:t>
      </w:r>
      <w:r>
        <w:rPr>
          <w:rFonts w:ascii="Arial" w:hAnsi="Arial" w:cs="Arial"/>
          <w:bCs/>
        </w:rPr>
        <w:t>correspondant aux besoins de l’entreprise partenaire,</w:t>
      </w:r>
    </w:p>
    <w:p w:rsidR="00BC68E2" w:rsidRDefault="00A414A6">
      <w:pPr>
        <w:pStyle w:val="Paragraphedeliste"/>
        <w:numPr>
          <w:ilvl w:val="0"/>
          <w:numId w:val="1"/>
        </w:numPr>
        <w:jc w:val="both"/>
        <w:rPr>
          <w:rFonts w:ascii="Arial" w:hAnsi="Arial" w:cs="Arial"/>
          <w:bCs/>
        </w:rPr>
      </w:pPr>
      <w:r>
        <w:rPr>
          <w:rFonts w:ascii="Arial" w:hAnsi="Arial" w:cs="Arial"/>
          <w:bCs/>
        </w:rPr>
        <w:t>Une formation sur les compétences de base pouvant déboucher sur une certification Clé</w:t>
      </w:r>
      <w:r w:rsidR="00C55184">
        <w:rPr>
          <w:rFonts w:ascii="Arial" w:hAnsi="Arial" w:cs="Arial"/>
          <w:bCs/>
        </w:rPr>
        <w:t xml:space="preserve"> </w:t>
      </w:r>
      <w:r>
        <w:rPr>
          <w:rFonts w:ascii="Arial" w:hAnsi="Arial" w:cs="Arial"/>
          <w:bCs/>
        </w:rPr>
        <w:t>A. (Référentiel socle de connaissances et compétences professionnelles en annexe 3). Les prestataires choisis sont nécessairement habilités Clé</w:t>
      </w:r>
      <w:r w:rsidR="00C55184">
        <w:rPr>
          <w:rFonts w:ascii="Arial" w:hAnsi="Arial" w:cs="Arial"/>
          <w:bCs/>
        </w:rPr>
        <w:t xml:space="preserve"> </w:t>
      </w:r>
      <w:r>
        <w:rPr>
          <w:rFonts w:ascii="Arial" w:hAnsi="Arial" w:cs="Arial"/>
          <w:bCs/>
        </w:rPr>
        <w:t>A.</w:t>
      </w:r>
    </w:p>
    <w:p w:rsidR="00BC68E2" w:rsidRDefault="00BC68E2">
      <w:pPr>
        <w:jc w:val="both"/>
        <w:rPr>
          <w:rFonts w:ascii="Arial" w:hAnsi="Arial" w:cs="Arial"/>
          <w:bCs/>
        </w:rPr>
      </w:pPr>
    </w:p>
    <w:p w:rsidR="00BC68E2" w:rsidRDefault="00A414A6">
      <w:pPr>
        <w:jc w:val="both"/>
        <w:rPr>
          <w:rFonts w:ascii="Arial" w:hAnsi="Arial" w:cs="Arial"/>
          <w:bCs/>
        </w:rPr>
      </w:pPr>
      <w:bookmarkStart w:id="3" w:name="_Hlk525639289"/>
      <w:bookmarkEnd w:id="3"/>
      <w:r>
        <w:rPr>
          <w:rFonts w:ascii="Arial" w:hAnsi="Arial" w:cs="Arial"/>
          <w:bCs/>
        </w:rPr>
        <w:t>La durée de formation est limitée à 12 mois, intégrant l’alternance chez l’employeur signataire de la convention de coopération.</w:t>
      </w:r>
    </w:p>
    <w:p w:rsidR="00BC68E2" w:rsidRDefault="00A414A6">
      <w:pPr>
        <w:jc w:val="both"/>
        <w:rPr>
          <w:rFonts w:ascii="Arial" w:hAnsi="Arial" w:cs="Arial"/>
          <w:bCs/>
        </w:rPr>
      </w:pPr>
      <w:r>
        <w:rPr>
          <w:rFonts w:ascii="Arial" w:hAnsi="Arial" w:cs="Arial"/>
          <w:bCs/>
        </w:rPr>
        <w:t>Pour les saisonniers, la durée des contrats cumulés prévus doit excéder de deux fois la durée de formation.</w:t>
      </w:r>
    </w:p>
    <w:p w:rsidR="003756BC" w:rsidRDefault="003756BC">
      <w:pPr>
        <w:jc w:val="both"/>
        <w:rPr>
          <w:rFonts w:ascii="Arial" w:hAnsi="Arial" w:cs="Arial"/>
          <w:bCs/>
        </w:rPr>
      </w:pPr>
    </w:p>
    <w:p w:rsidR="00BC68E2" w:rsidRDefault="00A414A6">
      <w:pPr>
        <w:jc w:val="both"/>
        <w:rPr>
          <w:rFonts w:ascii="Arial" w:hAnsi="Arial" w:cs="Arial"/>
          <w:bCs/>
        </w:rPr>
      </w:pPr>
      <w:r>
        <w:rPr>
          <w:rFonts w:ascii="Arial" w:hAnsi="Arial" w:cs="Arial"/>
          <w:bCs/>
          <w:noProof/>
        </w:rPr>
        <mc:AlternateContent>
          <mc:Choice Requires="wps">
            <w:drawing>
              <wp:anchor distT="0" distB="0" distL="114300" distR="114300" simplePos="0" relativeHeight="9" behindDoc="1" locked="0" layoutInCell="1" allowOverlap="1" wp14:anchorId="69469B50">
                <wp:simplePos x="0" y="0"/>
                <wp:positionH relativeFrom="margin">
                  <wp:align>left</wp:align>
                </wp:positionH>
                <wp:positionV relativeFrom="paragraph">
                  <wp:posOffset>154940</wp:posOffset>
                </wp:positionV>
                <wp:extent cx="7364095" cy="375920"/>
                <wp:effectExtent l="0" t="0" r="8890" b="5715"/>
                <wp:wrapNone/>
                <wp:docPr id="7" name="AutoShape 4"/>
                <wp:cNvGraphicFramePr/>
                <a:graphic xmlns:a="http://schemas.openxmlformats.org/drawingml/2006/main">
                  <a:graphicData uri="http://schemas.microsoft.com/office/word/2010/wordprocessingShape">
                    <wps:wsp>
                      <wps:cNvSpPr/>
                      <wps:spPr>
                        <a:xfrm>
                          <a:off x="0" y="0"/>
                          <a:ext cx="7363440" cy="375120"/>
                        </a:xfrm>
                        <a:prstGeom prst="roundRect">
                          <a:avLst>
                            <a:gd name="adj" fmla="val 50000"/>
                          </a:avLst>
                        </a:prstGeom>
                        <a:solidFill>
                          <a:srgbClr val="0096DE"/>
                        </a:solidFill>
                        <a:ln>
                          <a:noFill/>
                        </a:ln>
                      </wps:spPr>
                      <wps:style>
                        <a:lnRef idx="0">
                          <a:scrgbClr r="0" g="0" b="0"/>
                        </a:lnRef>
                        <a:fillRef idx="0">
                          <a:scrgbClr r="0" g="0" b="0"/>
                        </a:fillRef>
                        <a:effectRef idx="0">
                          <a:scrgbClr r="0" g="0" b="0"/>
                        </a:effectRef>
                        <a:fontRef idx="minor"/>
                      </wps:style>
                      <wps:txbx>
                        <w:txbxContent>
                          <w:p w:rsidR="00BC68E2" w:rsidRDefault="00A414A6">
                            <w:pPr>
                              <w:pStyle w:val="Contenudecadre"/>
                              <w:jc w:val="center"/>
                            </w:pPr>
                            <w:r>
                              <w:rPr>
                                <w:rFonts w:ascii="Arial" w:hAnsi="Arial" w:cs="Arial"/>
                                <w:b/>
                                <w:color w:val="FFFFFF" w:themeColor="background1"/>
                                <w:sz w:val="28"/>
                                <w:szCs w:val="28"/>
                              </w:rPr>
                              <w:t>ARTICULATION PARTENARIALE AVEC LES CRI</w:t>
                            </w:r>
                          </w:p>
                        </w:txbxContent>
                      </wps:txbx>
                      <wps:bodyPr>
                        <a:noAutofit/>
                      </wps:bodyPr>
                    </wps:wsp>
                  </a:graphicData>
                </a:graphic>
              </wp:anchor>
            </w:drawing>
          </mc:Choice>
          <mc:Fallback>
            <w:pict>
              <v:roundrect w14:anchorId="69469B50" id="AutoShape 4" o:spid="_x0000_s1026" style="position:absolute;left:0;text-align:left;margin-left:0;margin-top:12.2pt;width:579.85pt;height:29.6pt;z-index:-503316471;visibility:visible;mso-wrap-style:square;mso-wrap-distance-left:9pt;mso-wrap-distance-top:0;mso-wrap-distance-right:9pt;mso-wrap-distance-bottom:0;mso-position-horizontal:left;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" fillcolor="#0096de" stroked="f">
                <v:textbox>
                  <w:txbxContent>
                    <w:p w:rsidR="00BC68E2" w:rsidRDefault="00A414A6">
                      <w:pPr>
                        <w:pStyle w:val="Contenudecadre"/>
                        <w:jc w:val="center"/>
                      </w:pPr>
                      <w:r>
                        <w:rPr>
                          <w:rFonts w:ascii="Arial" w:hAnsi="Arial" w:cs="Arial"/>
                          <w:b/>
                          <w:color w:val="FFFFFF" w:themeColor="background1"/>
                          <w:sz w:val="28"/>
                          <w:szCs w:val="28"/>
                        </w:rPr>
                        <w:t>ARTICULATION PARTENARIALE AVEC LES CRI</w:t>
                      </w:r>
                    </w:p>
                  </w:txbxContent>
                </v:textbox>
                <w10:wrap anchorx="margin"/>
              </v:roundrect>
            </w:pict>
          </mc:Fallback>
        </mc:AlternateContent>
      </w:r>
    </w:p>
    <w:p w:rsidR="00BC68E2" w:rsidRDefault="00BC68E2">
      <w:pPr>
        <w:jc w:val="both"/>
        <w:rPr>
          <w:rFonts w:ascii="Arial" w:hAnsi="Arial" w:cs="Arial"/>
          <w:bCs/>
        </w:rPr>
      </w:pPr>
    </w:p>
    <w:p w:rsidR="00BC68E2" w:rsidRDefault="00BC68E2">
      <w:pPr>
        <w:jc w:val="both"/>
        <w:rPr>
          <w:rFonts w:ascii="Arial" w:hAnsi="Arial" w:cs="Arial"/>
          <w:bCs/>
        </w:rPr>
      </w:pPr>
    </w:p>
    <w:p w:rsidR="00BC68E2" w:rsidRDefault="00BC68E2">
      <w:pPr>
        <w:jc w:val="both"/>
        <w:rPr>
          <w:rFonts w:ascii="Arial" w:hAnsi="Arial" w:cs="Arial"/>
          <w:bCs/>
        </w:rPr>
      </w:pPr>
    </w:p>
    <w:p w:rsidR="00BC68E2" w:rsidRDefault="00A414A6">
      <w:pPr>
        <w:jc w:val="both"/>
        <w:rPr>
          <w:rFonts w:ascii="Arial" w:hAnsi="Arial" w:cs="Arial"/>
          <w:bCs/>
        </w:rPr>
      </w:pPr>
      <w:r>
        <w:rPr>
          <w:rFonts w:ascii="Arial" w:hAnsi="Arial" w:cs="Arial"/>
          <w:bCs/>
        </w:rPr>
        <w:t>La Région assure une subvention socle aux Centres Ressources Illettrisme pour 3 missions :</w:t>
      </w:r>
    </w:p>
    <w:p w:rsidR="00BC68E2" w:rsidRDefault="00A414A6">
      <w:pPr>
        <w:jc w:val="both"/>
        <w:rPr>
          <w:rFonts w:ascii="Arial" w:hAnsi="Arial" w:cs="Arial"/>
          <w:bCs/>
        </w:rPr>
      </w:pPr>
      <w:r>
        <w:rPr>
          <w:rFonts w:ascii="Arial" w:hAnsi="Arial" w:cs="Arial"/>
          <w:bCs/>
        </w:rPr>
        <w:t>-</w:t>
      </w:r>
      <w:r>
        <w:rPr>
          <w:rFonts w:ascii="Arial" w:hAnsi="Arial" w:cs="Arial"/>
          <w:bCs/>
        </w:rPr>
        <w:tab/>
        <w:t>Information, documentation, veille,</w:t>
      </w:r>
    </w:p>
    <w:p w:rsidR="00BC68E2" w:rsidRDefault="00A414A6">
      <w:pPr>
        <w:jc w:val="both"/>
        <w:rPr>
          <w:rFonts w:ascii="Arial" w:hAnsi="Arial" w:cs="Arial"/>
          <w:bCs/>
        </w:rPr>
      </w:pPr>
      <w:r>
        <w:rPr>
          <w:rFonts w:ascii="Arial" w:hAnsi="Arial" w:cs="Arial"/>
          <w:bCs/>
        </w:rPr>
        <w:t>-</w:t>
      </w:r>
      <w:r>
        <w:rPr>
          <w:rFonts w:ascii="Arial" w:hAnsi="Arial" w:cs="Arial"/>
          <w:bCs/>
        </w:rPr>
        <w:tab/>
        <w:t>Professionnalisation et qualification des acteurs,</w:t>
      </w:r>
    </w:p>
    <w:p w:rsidR="00BC68E2" w:rsidRDefault="00A414A6">
      <w:pPr>
        <w:jc w:val="both"/>
        <w:rPr>
          <w:rFonts w:ascii="Arial" w:hAnsi="Arial" w:cs="Arial"/>
          <w:bCs/>
        </w:rPr>
      </w:pPr>
      <w:r>
        <w:rPr>
          <w:rFonts w:ascii="Arial" w:hAnsi="Arial" w:cs="Arial"/>
          <w:bCs/>
        </w:rPr>
        <w:t>-</w:t>
      </w:r>
      <w:r>
        <w:rPr>
          <w:rFonts w:ascii="Arial" w:hAnsi="Arial" w:cs="Arial"/>
          <w:bCs/>
        </w:rPr>
        <w:tab/>
        <w:t>Appui, conseil et accompagnement des acteurs.</w:t>
      </w:r>
    </w:p>
    <w:p w:rsidR="00BC68E2" w:rsidRDefault="00BC68E2">
      <w:pPr>
        <w:jc w:val="both"/>
        <w:rPr>
          <w:rFonts w:ascii="Arial" w:hAnsi="Arial" w:cs="Arial"/>
          <w:bCs/>
        </w:rPr>
      </w:pPr>
    </w:p>
    <w:p w:rsidR="00BC68E2" w:rsidRDefault="00A414A6">
      <w:pPr>
        <w:jc w:val="both"/>
        <w:rPr>
          <w:rFonts w:ascii="Arial" w:hAnsi="Arial" w:cs="Arial"/>
          <w:bCs/>
        </w:rPr>
      </w:pPr>
      <w:r>
        <w:rPr>
          <w:rFonts w:ascii="Arial" w:hAnsi="Arial" w:cs="Arial"/>
          <w:bCs/>
        </w:rPr>
        <w:t xml:space="preserve">En complément, la Région demande un appui spécifique aux CRI dans le cadre des expérimentations en lien avec le référent emploi-formation : </w:t>
      </w:r>
    </w:p>
    <w:p w:rsidR="00BC68E2" w:rsidRDefault="00A414A6">
      <w:pPr>
        <w:jc w:val="both"/>
        <w:rPr>
          <w:rFonts w:ascii="Arial" w:hAnsi="Arial" w:cs="Arial"/>
          <w:bCs/>
        </w:rPr>
      </w:pPr>
      <w:r>
        <w:rPr>
          <w:rFonts w:ascii="Arial" w:hAnsi="Arial" w:cs="Arial"/>
          <w:bCs/>
        </w:rPr>
        <w:t>A ce titre, il est demandé aux CRI concernés de :</w:t>
      </w:r>
    </w:p>
    <w:p w:rsidR="00BC68E2" w:rsidRDefault="00A414A6">
      <w:pPr>
        <w:pStyle w:val="Paragraphedeliste"/>
        <w:numPr>
          <w:ilvl w:val="0"/>
          <w:numId w:val="1"/>
        </w:numPr>
        <w:jc w:val="both"/>
        <w:rPr>
          <w:rFonts w:ascii="Arial" w:hAnsi="Arial" w:cs="Arial"/>
        </w:rPr>
      </w:pPr>
      <w:r>
        <w:rPr>
          <w:rFonts w:ascii="Arial" w:hAnsi="Arial" w:cs="Arial"/>
        </w:rPr>
        <w:t>Mettre en place un appui spécifique auprès des acteurs économiques, des prescripteurs et des organismes de formation ;</w:t>
      </w:r>
    </w:p>
    <w:p w:rsidR="00BC68E2" w:rsidRDefault="00A414A6">
      <w:pPr>
        <w:pStyle w:val="Paragraphedeliste"/>
        <w:numPr>
          <w:ilvl w:val="0"/>
          <w:numId w:val="1"/>
        </w:numPr>
        <w:jc w:val="both"/>
      </w:pPr>
      <w:r>
        <w:rPr>
          <w:rFonts w:ascii="Arial" w:hAnsi="Arial" w:cs="Arial"/>
          <w:bCs/>
        </w:rPr>
        <w:t xml:space="preserve">Développer un accompagnement spécifique </w:t>
      </w:r>
      <w:bookmarkStart w:id="4" w:name="_Hlk524971468"/>
      <w:r>
        <w:rPr>
          <w:rFonts w:ascii="Arial" w:hAnsi="Arial" w:cs="Arial"/>
        </w:rPr>
        <w:t>en déployant une ingénierie adaptée en fonction des secteurs (industrie, BTP…), des modalités de travail (intérim…), des évolutions techniques (numérique) identifiées dans le cadre des expérimentations</w:t>
      </w:r>
      <w:bookmarkEnd w:id="4"/>
      <w:r>
        <w:rPr>
          <w:rFonts w:ascii="Arial" w:hAnsi="Arial" w:cs="Arial"/>
        </w:rPr>
        <w:t> ;</w:t>
      </w:r>
    </w:p>
    <w:p w:rsidR="00BC68E2" w:rsidRDefault="00A414A6">
      <w:pPr>
        <w:pStyle w:val="Paragraphedeliste"/>
        <w:numPr>
          <w:ilvl w:val="0"/>
          <w:numId w:val="1"/>
        </w:numPr>
        <w:jc w:val="both"/>
        <w:rPr>
          <w:rFonts w:ascii="Arial" w:hAnsi="Arial" w:cs="Arial"/>
        </w:rPr>
      </w:pPr>
      <w:r>
        <w:rPr>
          <w:rFonts w:ascii="Arial" w:hAnsi="Arial" w:cs="Arial"/>
        </w:rPr>
        <w:t>Prévoir un temps de concertation avec les autres CRI pour enrichir les supports proposés le cas échéant,</w:t>
      </w:r>
    </w:p>
    <w:p w:rsidR="00BC68E2" w:rsidRDefault="00A414A6">
      <w:pPr>
        <w:pStyle w:val="Paragraphedeliste"/>
        <w:numPr>
          <w:ilvl w:val="0"/>
          <w:numId w:val="1"/>
        </w:numPr>
        <w:jc w:val="both"/>
        <w:rPr>
          <w:rFonts w:ascii="Arial" w:hAnsi="Arial" w:cs="Arial"/>
        </w:rPr>
      </w:pPr>
      <w:r>
        <w:rPr>
          <w:rFonts w:ascii="Arial" w:hAnsi="Arial" w:cs="Arial"/>
        </w:rPr>
        <w:t>Développer des outils mutualisables pour les autres CRI et partenaires ;</w:t>
      </w:r>
    </w:p>
    <w:p w:rsidR="00BC68E2" w:rsidRDefault="00A414A6">
      <w:pPr>
        <w:pStyle w:val="Paragraphedeliste"/>
        <w:numPr>
          <w:ilvl w:val="0"/>
          <w:numId w:val="1"/>
        </w:numPr>
        <w:jc w:val="both"/>
        <w:rPr>
          <w:rFonts w:ascii="Arial" w:hAnsi="Arial" w:cs="Arial"/>
        </w:rPr>
      </w:pPr>
      <w:r>
        <w:rPr>
          <w:rFonts w:ascii="Arial" w:hAnsi="Arial" w:cs="Arial"/>
        </w:rPr>
        <w:t>Participer aux réunions de lancement et aux bilans des CARED</w:t>
      </w:r>
      <w:r w:rsidR="00C55184">
        <w:rPr>
          <w:rFonts w:ascii="Arial" w:hAnsi="Arial" w:cs="Arial"/>
        </w:rPr>
        <w:t xml:space="preserve"> option</w:t>
      </w:r>
      <w:r>
        <w:rPr>
          <w:rFonts w:ascii="Arial" w:hAnsi="Arial" w:cs="Arial"/>
        </w:rPr>
        <w:t xml:space="preserve"> Clé</w:t>
      </w:r>
      <w:r w:rsidR="00C55184">
        <w:rPr>
          <w:rFonts w:ascii="Arial" w:hAnsi="Arial" w:cs="Arial"/>
        </w:rPr>
        <w:t xml:space="preserve"> </w:t>
      </w:r>
      <w:r>
        <w:rPr>
          <w:rFonts w:ascii="Arial" w:hAnsi="Arial" w:cs="Arial"/>
        </w:rPr>
        <w:t>A ;</w:t>
      </w:r>
    </w:p>
    <w:p w:rsidR="00BC68E2" w:rsidRDefault="00A414A6">
      <w:pPr>
        <w:pStyle w:val="Paragraphedeliste"/>
        <w:numPr>
          <w:ilvl w:val="0"/>
          <w:numId w:val="1"/>
        </w:numPr>
        <w:jc w:val="both"/>
        <w:rPr>
          <w:rFonts w:ascii="Arial" w:hAnsi="Arial" w:cs="Arial"/>
        </w:rPr>
      </w:pPr>
      <w:r>
        <w:rPr>
          <w:rFonts w:ascii="Arial" w:hAnsi="Arial" w:cs="Arial"/>
        </w:rPr>
        <w:t>Contribuer à l’élaboration d’outils de suivi et d’évaluation des publics et des projets ;</w:t>
      </w:r>
    </w:p>
    <w:p w:rsidR="00BC68E2" w:rsidRDefault="00A414A6">
      <w:pPr>
        <w:pStyle w:val="Paragraphedeliste"/>
        <w:numPr>
          <w:ilvl w:val="0"/>
          <w:numId w:val="1"/>
        </w:numPr>
        <w:jc w:val="both"/>
        <w:rPr>
          <w:rFonts w:ascii="Arial" w:hAnsi="Arial" w:cs="Arial"/>
        </w:rPr>
      </w:pPr>
      <w:r>
        <w:rPr>
          <w:rFonts w:ascii="Arial" w:hAnsi="Arial" w:cs="Arial"/>
        </w:rPr>
        <w:t xml:space="preserve">Analyser et formaliser un retour d’expérience aux services de la Région. </w:t>
      </w:r>
    </w:p>
    <w:p w:rsidR="003756BC" w:rsidRDefault="003756BC" w:rsidP="002B32AF">
      <w:pPr>
        <w:pStyle w:val="Paragraphedeliste"/>
        <w:jc w:val="both"/>
        <w:rPr>
          <w:rFonts w:ascii="Arial" w:hAnsi="Arial" w:cs="Arial"/>
        </w:rPr>
      </w:pPr>
    </w:p>
    <w:p w:rsidR="00BC68E2" w:rsidRDefault="00A414A6">
      <w:pPr>
        <w:pStyle w:val="Paragraphedeliste"/>
        <w:ind w:left="0"/>
        <w:jc w:val="center"/>
        <w:rPr>
          <w:rFonts w:ascii="Arial" w:hAnsi="Arial" w:cs="Arial"/>
          <w:b/>
          <w:color w:val="FFFFFF" w:themeColor="background1"/>
          <w:sz w:val="28"/>
          <w:szCs w:val="28"/>
        </w:rPr>
      </w:pPr>
      <w:r>
        <w:rPr>
          <w:rFonts w:ascii="Arial" w:hAnsi="Arial" w:cs="Arial"/>
          <w:b/>
          <w:noProof/>
          <w:color w:val="FFFFFF" w:themeColor="background1"/>
          <w:sz w:val="28"/>
          <w:szCs w:val="28"/>
        </w:rPr>
        <w:lastRenderedPageBreak/>
        <mc:AlternateContent>
          <mc:Choice Requires="wps">
            <w:drawing>
              <wp:anchor distT="0" distB="0" distL="114300" distR="114300" simplePos="0" relativeHeight="4" behindDoc="1" locked="0" layoutInCell="1" allowOverlap="1" wp14:anchorId="70CFA93E">
                <wp:simplePos x="0" y="0"/>
                <wp:positionH relativeFrom="margin">
                  <wp:posOffset>-7620</wp:posOffset>
                </wp:positionH>
                <wp:positionV relativeFrom="paragraph">
                  <wp:posOffset>196850</wp:posOffset>
                </wp:positionV>
                <wp:extent cx="7190740" cy="273050"/>
                <wp:effectExtent l="0" t="0" r="0" b="0"/>
                <wp:wrapNone/>
                <wp:docPr id="9" name="AutoShape 4"/>
                <wp:cNvGraphicFramePr/>
                <a:graphic xmlns:a="http://schemas.openxmlformats.org/drawingml/2006/main">
                  <a:graphicData uri="http://schemas.microsoft.com/office/word/2010/wordprocessingShape">
                    <wps:wsp>
                      <wps:cNvSpPr/>
                      <wps:spPr>
                        <a:xfrm>
                          <a:off x="0" y="0"/>
                          <a:ext cx="7190280" cy="272520"/>
                        </a:xfrm>
                        <a:prstGeom prst="roundRect">
                          <a:avLst>
                            <a:gd name="adj" fmla="val 50000"/>
                          </a:avLst>
                        </a:prstGeom>
                        <a:solidFill>
                          <a:srgbClr val="0096DE"/>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7A32D3A3" id="AutoShape 4" o:spid="_x0000_s1026" style="position:absolute;margin-left:-.6pt;margin-top:15.5pt;width:566.2pt;height:21.5pt;z-index:-503316476;visibility:visible;mso-wrap-style:square;mso-wrap-distance-left:9pt;mso-wrap-distance-top:0;mso-wrap-distance-right:9pt;mso-wrap-distance-bottom:0;mso-position-horizontal:absolute;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" fillcolor="#0096de" stroked="f">
                <w10:wrap anchorx="margin"/>
              </v:roundrect>
            </w:pict>
          </mc:Fallback>
        </mc:AlternateContent>
      </w:r>
    </w:p>
    <w:p w:rsidR="00BC68E2" w:rsidRDefault="00A414A6">
      <w:pPr>
        <w:pStyle w:val="Paragraphedeliste"/>
        <w:ind w:left="0"/>
        <w:jc w:val="center"/>
        <w:rPr>
          <w:rFonts w:ascii="Arial" w:hAnsi="Arial" w:cs="Arial"/>
          <w:b/>
          <w:color w:val="FFFFFF" w:themeColor="background1"/>
          <w:sz w:val="28"/>
          <w:szCs w:val="28"/>
        </w:rPr>
      </w:pPr>
      <w:r>
        <w:rPr>
          <w:rFonts w:ascii="Arial" w:hAnsi="Arial" w:cs="Arial"/>
          <w:b/>
          <w:color w:val="FFFFFF" w:themeColor="background1"/>
          <w:sz w:val="28"/>
          <w:szCs w:val="28"/>
        </w:rPr>
        <w:t>FINANCEMENT</w:t>
      </w:r>
    </w:p>
    <w:p w:rsidR="00BC68E2" w:rsidRDefault="00BC68E2">
      <w:pPr>
        <w:pStyle w:val="Paragraphedeliste"/>
        <w:ind w:left="0"/>
        <w:jc w:val="both"/>
        <w:rPr>
          <w:rFonts w:ascii="Arial" w:hAnsi="Arial" w:cs="Arial"/>
        </w:rPr>
      </w:pPr>
    </w:p>
    <w:p w:rsidR="00BC68E2" w:rsidRDefault="00A414A6">
      <w:pPr>
        <w:pStyle w:val="Paragraphedeliste"/>
        <w:ind w:left="0"/>
        <w:jc w:val="both"/>
        <w:rPr>
          <w:rFonts w:ascii="Arial" w:hAnsi="Arial" w:cs="Arial"/>
        </w:rPr>
      </w:pPr>
      <w:r>
        <w:rPr>
          <w:rFonts w:ascii="Arial" w:hAnsi="Arial" w:cs="Arial"/>
          <w:b/>
          <w:u w:val="single"/>
        </w:rPr>
        <w:t>Financement des projets</w:t>
      </w:r>
      <w:r>
        <w:rPr>
          <w:rFonts w:ascii="Arial" w:hAnsi="Arial" w:cs="Arial"/>
        </w:rPr>
        <w:t> :</w:t>
      </w:r>
    </w:p>
    <w:p w:rsidR="00BC68E2" w:rsidRDefault="00BC68E2">
      <w:pPr>
        <w:pStyle w:val="Paragraphedeliste"/>
        <w:ind w:left="0"/>
        <w:jc w:val="both"/>
        <w:rPr>
          <w:rFonts w:ascii="Arial" w:hAnsi="Arial" w:cs="Arial"/>
        </w:rPr>
      </w:pPr>
    </w:p>
    <w:p w:rsidR="00BC68E2" w:rsidRDefault="00A414A6">
      <w:pPr>
        <w:pStyle w:val="Paragraphedeliste"/>
        <w:ind w:left="0"/>
        <w:jc w:val="both"/>
        <w:rPr>
          <w:rFonts w:ascii="Arial" w:hAnsi="Arial" w:cs="Arial"/>
        </w:rPr>
      </w:pPr>
      <w:r>
        <w:rPr>
          <w:rFonts w:ascii="Arial" w:hAnsi="Arial" w:cs="Arial"/>
        </w:rPr>
        <w:t xml:space="preserve">Dans le cadre des expérimentations, un financement régional pourra être activé pour le travail mené par le CRI référent du département concerné. Ce financement est conditionné à la valorisation d’un accompagnement spécifique en fonction des secteurs (industrie, BTP…), des modalités de travail (intérim…), des évolutions techniques (numérique) identifiées dans le cadre des expérimentations. Cet accompagnement pourra être valorisé dans la mesure où il se distingue des 3 missions confiées aux CRI dans le cadre de la convention socle. </w:t>
      </w:r>
    </w:p>
    <w:p w:rsidR="00BC68E2" w:rsidRDefault="00BC68E2">
      <w:pPr>
        <w:pStyle w:val="Paragraphedeliste"/>
        <w:ind w:left="0"/>
        <w:jc w:val="both"/>
        <w:rPr>
          <w:rFonts w:ascii="Arial" w:hAnsi="Arial" w:cs="Arial"/>
        </w:rPr>
      </w:pPr>
    </w:p>
    <w:p w:rsidR="00BC68E2" w:rsidRDefault="00A414A6">
      <w:pPr>
        <w:pStyle w:val="Paragraphedeliste"/>
        <w:ind w:left="0"/>
        <w:jc w:val="both"/>
        <w:rPr>
          <w:rFonts w:ascii="Arial" w:hAnsi="Arial" w:cs="Arial"/>
        </w:rPr>
      </w:pPr>
      <w:r>
        <w:rPr>
          <w:rFonts w:ascii="Arial" w:hAnsi="Arial" w:cs="Arial"/>
        </w:rPr>
        <w:t>Si des projets similaires sont menés dans des départements différents, seul le premier accompagnement pourra être valorisé dans la mesure où il a notamment pour objectif de déployer une boite à outils pour des projets similaires.</w:t>
      </w:r>
    </w:p>
    <w:p w:rsidR="00BC68E2" w:rsidRDefault="00BC68E2">
      <w:pPr>
        <w:pStyle w:val="Paragraphedeliste"/>
        <w:ind w:left="0"/>
        <w:jc w:val="both"/>
        <w:rPr>
          <w:rFonts w:ascii="Arial" w:hAnsi="Arial" w:cs="Arial"/>
        </w:rPr>
      </w:pPr>
    </w:p>
    <w:p w:rsidR="00BC68E2" w:rsidRDefault="00A414A6">
      <w:pPr>
        <w:pStyle w:val="Paragraphedeliste"/>
        <w:ind w:left="0"/>
        <w:jc w:val="both"/>
        <w:rPr>
          <w:rFonts w:ascii="Arial" w:hAnsi="Arial" w:cs="Arial"/>
        </w:rPr>
      </w:pPr>
      <w:r>
        <w:rPr>
          <w:rFonts w:ascii="Arial" w:hAnsi="Arial" w:cs="Arial"/>
        </w:rPr>
        <w:t>Chaque CRI qui accompagnera une expérimentation pourra être financé à hauteur de 15.000 € maximum.</w:t>
      </w:r>
    </w:p>
    <w:p w:rsidR="00BC68E2" w:rsidRDefault="00BC68E2">
      <w:pPr>
        <w:pStyle w:val="Paragraphedeliste"/>
        <w:ind w:left="0"/>
        <w:jc w:val="both"/>
        <w:rPr>
          <w:rFonts w:ascii="Arial" w:hAnsi="Arial" w:cs="Arial"/>
        </w:rPr>
      </w:pPr>
    </w:p>
    <w:p w:rsidR="00BC68E2" w:rsidRDefault="00A414A6">
      <w:pPr>
        <w:pStyle w:val="Paragraphedeliste"/>
        <w:ind w:left="0"/>
        <w:jc w:val="both"/>
        <w:rPr>
          <w:rFonts w:ascii="Arial" w:hAnsi="Arial" w:cs="Arial"/>
          <w:b/>
          <w:u w:val="single"/>
        </w:rPr>
      </w:pPr>
      <w:r>
        <w:rPr>
          <w:rFonts w:ascii="Arial" w:hAnsi="Arial" w:cs="Arial"/>
          <w:b/>
          <w:u w:val="single"/>
        </w:rPr>
        <w:t>Financement de la formation :</w:t>
      </w:r>
    </w:p>
    <w:p w:rsidR="00BC68E2" w:rsidRDefault="00BC68E2">
      <w:pPr>
        <w:pStyle w:val="Paragraphedeliste"/>
        <w:ind w:left="0"/>
        <w:jc w:val="both"/>
        <w:rPr>
          <w:rFonts w:ascii="Arial" w:hAnsi="Arial" w:cs="Arial"/>
          <w:b/>
          <w:u w:val="single"/>
        </w:rPr>
      </w:pPr>
    </w:p>
    <w:p w:rsidR="00BC68E2" w:rsidRDefault="00A414A6">
      <w:pPr>
        <w:pStyle w:val="Paragraphedeliste"/>
        <w:ind w:left="0"/>
        <w:jc w:val="both"/>
        <w:rPr>
          <w:rFonts w:ascii="Arial" w:hAnsi="Arial" w:cs="Arial"/>
        </w:rPr>
      </w:pPr>
      <w:r>
        <w:rPr>
          <w:rFonts w:ascii="Arial" w:hAnsi="Arial" w:cs="Arial"/>
        </w:rPr>
        <w:t>Par ailleurs, le financement du parcours de formation en tant que tel est instruit dans le cadre du CARED, au vu des assouplissements proposés pour les CARED</w:t>
      </w:r>
      <w:r w:rsidR="00C55184">
        <w:rPr>
          <w:rFonts w:ascii="Arial" w:hAnsi="Arial" w:cs="Arial"/>
        </w:rPr>
        <w:t xml:space="preserve"> option</w:t>
      </w:r>
      <w:r>
        <w:rPr>
          <w:rFonts w:ascii="Arial" w:hAnsi="Arial" w:cs="Arial"/>
        </w:rPr>
        <w:t xml:space="preserve"> Clé</w:t>
      </w:r>
      <w:r w:rsidR="00C55184">
        <w:rPr>
          <w:rFonts w:ascii="Arial" w:hAnsi="Arial" w:cs="Arial"/>
        </w:rPr>
        <w:t xml:space="preserve"> </w:t>
      </w:r>
      <w:r>
        <w:rPr>
          <w:rFonts w:ascii="Arial" w:hAnsi="Arial" w:cs="Arial"/>
        </w:rPr>
        <w:t>A.</w:t>
      </w:r>
    </w:p>
    <w:p w:rsidR="00BC68E2" w:rsidRDefault="00A414A6">
      <w:pPr>
        <w:pStyle w:val="Paragraphedeliste"/>
        <w:ind w:left="0"/>
        <w:jc w:val="both"/>
        <w:rPr>
          <w:rFonts w:ascii="Arial" w:hAnsi="Arial" w:cs="Arial"/>
        </w:rPr>
      </w:pPr>
      <w:r>
        <w:rPr>
          <w:rFonts w:ascii="Arial" w:hAnsi="Arial" w:cs="Arial"/>
        </w:rPr>
        <w:t>Les apprenants dont le parcours est financé dans le cadre d’un CARED</w:t>
      </w:r>
      <w:r w:rsidR="00C55184">
        <w:rPr>
          <w:rFonts w:ascii="Arial" w:hAnsi="Arial" w:cs="Arial"/>
        </w:rPr>
        <w:t xml:space="preserve"> option</w:t>
      </w:r>
      <w:r>
        <w:rPr>
          <w:rFonts w:ascii="Arial" w:hAnsi="Arial" w:cs="Arial"/>
        </w:rPr>
        <w:t xml:space="preserve"> Clé</w:t>
      </w:r>
      <w:r w:rsidR="00C55184">
        <w:rPr>
          <w:rFonts w:ascii="Arial" w:hAnsi="Arial" w:cs="Arial"/>
        </w:rPr>
        <w:t xml:space="preserve"> </w:t>
      </w:r>
      <w:r>
        <w:rPr>
          <w:rFonts w:ascii="Arial" w:hAnsi="Arial" w:cs="Arial"/>
        </w:rPr>
        <w:t>A bénéficient du statut de stagiaire de la Formation Professionnelle (protection sociale et rémunération).</w:t>
      </w:r>
    </w:p>
    <w:p w:rsidR="00BC68E2" w:rsidRDefault="00A414A6">
      <w:pPr>
        <w:pStyle w:val="Paragraphedeliste"/>
        <w:ind w:left="0"/>
        <w:jc w:val="both"/>
        <w:rPr>
          <w:rFonts w:ascii="Arial" w:hAnsi="Arial" w:cs="Arial"/>
        </w:rPr>
      </w:pPr>
      <w:r>
        <w:rPr>
          <w:rFonts w:ascii="Arial" w:hAnsi="Arial" w:cs="Arial"/>
          <w:noProof/>
        </w:rPr>
        <mc:AlternateContent>
          <mc:Choice Requires="wps">
            <w:drawing>
              <wp:anchor distT="0" distB="0" distL="114300" distR="114300" simplePos="0" relativeHeight="7" behindDoc="1" locked="0" layoutInCell="1" allowOverlap="1" wp14:anchorId="00BF7A61">
                <wp:simplePos x="0" y="0"/>
                <wp:positionH relativeFrom="margin">
                  <wp:align>left</wp:align>
                </wp:positionH>
                <wp:positionV relativeFrom="paragraph">
                  <wp:posOffset>163830</wp:posOffset>
                </wp:positionV>
                <wp:extent cx="7364095" cy="305435"/>
                <wp:effectExtent l="0" t="0" r="8890" b="0"/>
                <wp:wrapNone/>
                <wp:docPr id="10" name="AutoShape 4"/>
                <wp:cNvGraphicFramePr/>
                <a:graphic xmlns:a="http://schemas.openxmlformats.org/drawingml/2006/main">
                  <a:graphicData uri="http://schemas.microsoft.com/office/word/2010/wordprocessingShape">
                    <wps:wsp>
                      <wps:cNvSpPr/>
                      <wps:spPr>
                        <a:xfrm>
                          <a:off x="0" y="0"/>
                          <a:ext cx="7363440" cy="304920"/>
                        </a:xfrm>
                        <a:prstGeom prst="roundRect">
                          <a:avLst>
                            <a:gd name="adj" fmla="val 50000"/>
                          </a:avLst>
                        </a:prstGeom>
                        <a:solidFill>
                          <a:srgbClr val="0096DE"/>
                        </a:solidFill>
                        <a:ln>
                          <a:no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17BD7231" id="AutoShape 4" o:spid="_x0000_s1026" style="position:absolute;margin-left:0;margin-top:12.9pt;width:579.85pt;height:24.05pt;z-index:-503316473;visibility:visible;mso-wrap-style:square;mso-wrap-distance-left:9pt;mso-wrap-distance-top:0;mso-wrap-distance-right:9pt;mso-wrap-distance-bottom:0;mso-position-horizontal:left;mso-position-horizontal-relative:margin;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" fillcolor="#0096de" stroked="f">
                <w10:wrap anchorx="margin"/>
              </v:roundrect>
            </w:pict>
          </mc:Fallback>
        </mc:AlternateContent>
      </w:r>
    </w:p>
    <w:p w:rsidR="00BC68E2" w:rsidRDefault="00A414A6">
      <w:pPr>
        <w:pStyle w:val="Paragraphedeliste"/>
        <w:ind w:left="0"/>
        <w:jc w:val="center"/>
        <w:rPr>
          <w:rFonts w:ascii="Arial" w:hAnsi="Arial" w:cs="Arial"/>
          <w:b/>
          <w:color w:val="FFFFFF" w:themeColor="background1"/>
          <w:sz w:val="28"/>
          <w:szCs w:val="28"/>
        </w:rPr>
      </w:pPr>
      <w:r>
        <w:rPr>
          <w:rFonts w:ascii="Arial" w:hAnsi="Arial" w:cs="Arial"/>
          <w:b/>
          <w:color w:val="FFFFFF" w:themeColor="background1"/>
          <w:sz w:val="28"/>
          <w:szCs w:val="28"/>
        </w:rPr>
        <w:t>RÔLE / PRESENCE DE LA REGION</w:t>
      </w:r>
    </w:p>
    <w:p w:rsidR="00BC68E2" w:rsidRDefault="00BC68E2">
      <w:pPr>
        <w:pStyle w:val="Paragraphedeliste"/>
        <w:ind w:left="0"/>
        <w:jc w:val="both"/>
        <w:rPr>
          <w:rFonts w:ascii="Arial" w:hAnsi="Arial" w:cs="Arial"/>
        </w:rPr>
      </w:pPr>
    </w:p>
    <w:p w:rsidR="00BC68E2" w:rsidRDefault="00A414A6">
      <w:pPr>
        <w:pStyle w:val="ScouCopie"/>
      </w:pPr>
      <w:r>
        <w:rPr>
          <w:rFonts w:ascii="Arial" w:hAnsi="Arial" w:cs="Arial"/>
          <w:bCs/>
          <w:sz w:val="22"/>
          <w:szCs w:val="22"/>
        </w:rPr>
        <w:t xml:space="preserve">Les services de la Région assureront un suivi régulier des expérimentations. Deux comités de pilotage par an permettront de faire des points d’étapes avec </w:t>
      </w:r>
      <w:r w:rsidR="00C55184">
        <w:rPr>
          <w:rFonts w:ascii="Arial" w:hAnsi="Arial" w:cs="Arial"/>
          <w:bCs/>
          <w:sz w:val="22"/>
          <w:szCs w:val="22"/>
        </w:rPr>
        <w:t>les partenaires afférents</w:t>
      </w:r>
      <w:r>
        <w:rPr>
          <w:rFonts w:ascii="Arial" w:hAnsi="Arial" w:cs="Arial"/>
          <w:bCs/>
          <w:sz w:val="22"/>
          <w:szCs w:val="22"/>
        </w:rPr>
        <w:t>.</w:t>
      </w:r>
    </w:p>
    <w:sectPr w:rsidR="00BC68E2">
      <w:footerReference w:type="default" r:id="rId9"/>
      <w:pgSz w:w="11906" w:h="16838"/>
      <w:pgMar w:top="851" w:right="1134" w:bottom="1134" w:left="1134" w:header="0" w:footer="72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79D" w:rsidRDefault="0097179D">
      <w:r>
        <w:separator/>
      </w:r>
    </w:p>
  </w:endnote>
  <w:endnote w:type="continuationSeparator" w:id="0">
    <w:p w:rsidR="0097179D" w:rsidRDefault="0097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sGoth BT">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8E2" w:rsidRDefault="00A414A6">
    <w:pPr>
      <w:pStyle w:val="Pieddepage"/>
      <w:pBdr>
        <w:top w:val="single" w:sz="4" w:space="1" w:color="00000A"/>
      </w:pBdr>
    </w:pPr>
    <w:r>
      <w:rPr>
        <w:sz w:val="18"/>
        <w:szCs w:val="18"/>
      </w:rPr>
      <w:t>CAHIER DES CHARGES CARED/ CléA</w:t>
    </w:r>
    <w:r>
      <w:rPr>
        <w:sz w:val="18"/>
        <w:szCs w:val="18"/>
      </w:rPr>
      <w:tab/>
    </w:r>
    <w:r>
      <w:rPr>
        <w:sz w:val="18"/>
        <w:szCs w:val="18"/>
      </w:rPr>
      <w:tab/>
    </w:r>
    <w:r>
      <w:rPr>
        <w:sz w:val="18"/>
        <w:szCs w:val="18"/>
      </w:rPr>
      <w:tab/>
    </w:r>
    <w:r>
      <w:rPr>
        <w:sz w:val="18"/>
        <w:szCs w:val="18"/>
      </w:rPr>
      <w:tab/>
    </w:r>
    <w:r>
      <w:rPr>
        <w:rStyle w:val="Numrodepage"/>
        <w:sz w:val="18"/>
        <w:szCs w:val="18"/>
      </w:rPr>
      <w:fldChar w:fldCharType="begin"/>
    </w:r>
    <w:r>
      <w:instrText>PAGE</w:instrText>
    </w:r>
    <w:r>
      <w:fldChar w:fldCharType="separate"/>
    </w:r>
    <w:r w:rsidR="004C37CA">
      <w:rPr>
        <w:noProof/>
      </w:rPr>
      <w:t>1</w:t>
    </w:r>
    <w:r>
      <w:fldChar w:fldCharType="end"/>
    </w:r>
    <w:r>
      <w:rPr>
        <w:rStyle w:val="Numrodepage"/>
        <w:sz w:val="18"/>
        <w:szCs w:val="18"/>
      </w:rPr>
      <w:t>/</w:t>
    </w:r>
    <w:r>
      <w:rPr>
        <w:rStyle w:val="Numrodepage"/>
        <w:sz w:val="18"/>
        <w:szCs w:val="18"/>
      </w:rPr>
      <w:fldChar w:fldCharType="begin"/>
    </w:r>
    <w:r>
      <w:instrText>NUMPAGES</w:instrText>
    </w:r>
    <w:r>
      <w:fldChar w:fldCharType="separate"/>
    </w:r>
    <w:r w:rsidR="004C37CA">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79D" w:rsidRDefault="0097179D">
      <w:r>
        <w:separator/>
      </w:r>
    </w:p>
  </w:footnote>
  <w:footnote w:type="continuationSeparator" w:id="0">
    <w:p w:rsidR="0097179D" w:rsidRDefault="00971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071FF"/>
    <w:multiLevelType w:val="multilevel"/>
    <w:tmpl w:val="188AED68"/>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B3C1AE4"/>
    <w:multiLevelType w:val="multilevel"/>
    <w:tmpl w:val="A6187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AD80379"/>
    <w:multiLevelType w:val="multilevel"/>
    <w:tmpl w:val="B53E8754"/>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8E2"/>
    <w:rsid w:val="001E7854"/>
    <w:rsid w:val="002A51FD"/>
    <w:rsid w:val="002B32AF"/>
    <w:rsid w:val="003756BC"/>
    <w:rsid w:val="00491335"/>
    <w:rsid w:val="004C37CA"/>
    <w:rsid w:val="007C3236"/>
    <w:rsid w:val="0093264B"/>
    <w:rsid w:val="00962ACC"/>
    <w:rsid w:val="0097179D"/>
    <w:rsid w:val="00A07911"/>
    <w:rsid w:val="00A414A6"/>
    <w:rsid w:val="00B416D9"/>
    <w:rsid w:val="00BC68E2"/>
    <w:rsid w:val="00C5518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342E7-9CA8-4A1C-B057-FE642C5F3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F54"/>
    <w:rPr>
      <w:rFonts w:ascii="NewsGoth BT" w:hAnsi="NewsGoth B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ignatureCar">
    <w:name w:val="Signature Car"/>
    <w:basedOn w:val="Policepardfaut"/>
    <w:link w:val="Signature"/>
    <w:uiPriority w:val="99"/>
    <w:semiHidden/>
    <w:qFormat/>
    <w:rsid w:val="005A5ED7"/>
    <w:rPr>
      <w:rFonts w:ascii="NewsGoth BT" w:hAnsi="NewsGoth BT" w:cs="Times New Roman"/>
    </w:rPr>
  </w:style>
  <w:style w:type="character" w:customStyle="1" w:styleId="CorpsdetexteCar">
    <w:name w:val="Corps de texte Car"/>
    <w:basedOn w:val="Policepardfaut"/>
    <w:link w:val="Corpsdetexte"/>
    <w:uiPriority w:val="99"/>
    <w:semiHidden/>
    <w:qFormat/>
    <w:rsid w:val="005A5ED7"/>
    <w:rPr>
      <w:rFonts w:ascii="NewsGoth BT" w:hAnsi="NewsGoth BT" w:cs="Times New Roman"/>
    </w:rPr>
  </w:style>
  <w:style w:type="character" w:customStyle="1" w:styleId="PieddepageCar">
    <w:name w:val="Pied de page Car"/>
    <w:basedOn w:val="Policepardfaut"/>
    <w:link w:val="Pieddepage"/>
    <w:uiPriority w:val="99"/>
    <w:qFormat/>
    <w:rsid w:val="00A90F54"/>
    <w:rPr>
      <w:rFonts w:ascii="NewsGoth BT" w:hAnsi="NewsGoth BT" w:cs="Times New Roman"/>
      <w:sz w:val="22"/>
      <w:szCs w:val="22"/>
    </w:rPr>
  </w:style>
  <w:style w:type="character" w:styleId="Numrodepage">
    <w:name w:val="page number"/>
    <w:basedOn w:val="Policepardfaut"/>
    <w:uiPriority w:val="99"/>
    <w:qFormat/>
    <w:rsid w:val="00A90F54"/>
    <w:rPr>
      <w:rFonts w:cs="Times New Roman"/>
    </w:rPr>
  </w:style>
  <w:style w:type="character" w:customStyle="1" w:styleId="TextedebullesCar">
    <w:name w:val="Texte de bulles Car"/>
    <w:basedOn w:val="Policepardfaut"/>
    <w:link w:val="Textedebulles"/>
    <w:uiPriority w:val="99"/>
    <w:semiHidden/>
    <w:qFormat/>
    <w:rsid w:val="00A90F54"/>
    <w:rPr>
      <w:rFonts w:ascii="Tahoma" w:hAnsi="Tahoma" w:cs="Tahoma"/>
      <w:sz w:val="16"/>
      <w:szCs w:val="16"/>
    </w:rPr>
  </w:style>
  <w:style w:type="character" w:customStyle="1" w:styleId="LienInternet">
    <w:name w:val="Lien Internet"/>
    <w:basedOn w:val="Policepardfaut"/>
    <w:uiPriority w:val="99"/>
    <w:rsid w:val="00A90F54"/>
    <w:rPr>
      <w:rFonts w:cs="Times New Roman"/>
      <w:color w:val="0000FF"/>
      <w:u w:val="single"/>
    </w:rPr>
  </w:style>
  <w:style w:type="character" w:customStyle="1" w:styleId="En-tteCar">
    <w:name w:val="En-tête Car"/>
    <w:basedOn w:val="Policepardfaut"/>
    <w:uiPriority w:val="99"/>
    <w:semiHidden/>
    <w:qFormat/>
    <w:rsid w:val="00A32148"/>
    <w:rPr>
      <w:rFonts w:ascii="NewsGoth BT" w:hAnsi="NewsGoth BT" w:cs="Times New Roman"/>
      <w:sz w:val="22"/>
      <w:szCs w:val="22"/>
    </w:rPr>
  </w:style>
  <w:style w:type="character" w:customStyle="1" w:styleId="RetraitcorpsdetexteCar">
    <w:name w:val="Retrait corps de texte Car"/>
    <w:basedOn w:val="Policepardfaut"/>
    <w:link w:val="Retraitcorpsdetexte"/>
    <w:uiPriority w:val="99"/>
    <w:semiHidden/>
    <w:qFormat/>
    <w:rsid w:val="00875E59"/>
    <w:rPr>
      <w:rFonts w:ascii="NewsGoth BT" w:hAnsi="NewsGoth BT"/>
    </w:rPr>
  </w:style>
  <w:style w:type="character" w:styleId="Lienhypertextesuivivisit">
    <w:name w:val="FollowedHyperlink"/>
    <w:basedOn w:val="Policepardfaut"/>
    <w:uiPriority w:val="99"/>
    <w:semiHidden/>
    <w:unhideWhenUsed/>
    <w:qFormat/>
    <w:rsid w:val="00CB08AE"/>
    <w:rPr>
      <w:color w:val="800080" w:themeColor="followedHyperlink"/>
      <w:u w:val="single"/>
    </w:rPr>
  </w:style>
  <w:style w:type="character" w:styleId="Marquedecommentaire">
    <w:name w:val="annotation reference"/>
    <w:basedOn w:val="Policepardfaut"/>
    <w:uiPriority w:val="99"/>
    <w:semiHidden/>
    <w:unhideWhenUsed/>
    <w:qFormat/>
    <w:rsid w:val="00CB08AE"/>
    <w:rPr>
      <w:sz w:val="16"/>
      <w:szCs w:val="16"/>
    </w:rPr>
  </w:style>
  <w:style w:type="character" w:customStyle="1" w:styleId="CommentaireCar">
    <w:name w:val="Commentaire Car"/>
    <w:basedOn w:val="Policepardfaut"/>
    <w:link w:val="Commentaire"/>
    <w:uiPriority w:val="99"/>
    <w:semiHidden/>
    <w:qFormat/>
    <w:rsid w:val="00CB08AE"/>
    <w:rPr>
      <w:rFonts w:ascii="NewsGoth BT" w:hAnsi="NewsGoth BT"/>
      <w:sz w:val="20"/>
      <w:szCs w:val="20"/>
    </w:rPr>
  </w:style>
  <w:style w:type="character" w:customStyle="1" w:styleId="ObjetducommentaireCar">
    <w:name w:val="Objet du commentaire Car"/>
    <w:basedOn w:val="CommentaireCar"/>
    <w:link w:val="Objetducommentaire"/>
    <w:uiPriority w:val="99"/>
    <w:semiHidden/>
    <w:qFormat/>
    <w:rsid w:val="00CB08AE"/>
    <w:rPr>
      <w:rFonts w:ascii="NewsGoth BT" w:hAnsi="NewsGoth BT"/>
      <w:b/>
      <w:bCs/>
      <w:sz w:val="20"/>
      <w:szCs w:val="20"/>
    </w:rPr>
  </w:style>
  <w:style w:type="character" w:styleId="lev">
    <w:name w:val="Strong"/>
    <w:basedOn w:val="Policepardfaut"/>
    <w:uiPriority w:val="22"/>
    <w:qFormat/>
    <w:rsid w:val="00CC6048"/>
    <w:rPr>
      <w:b/>
      <w:bCs/>
    </w:rPr>
  </w:style>
  <w:style w:type="character" w:customStyle="1" w:styleId="Mention1">
    <w:name w:val="Mention1"/>
    <w:basedOn w:val="Policepardfaut"/>
    <w:uiPriority w:val="99"/>
    <w:semiHidden/>
    <w:unhideWhenUsed/>
    <w:qFormat/>
    <w:rsid w:val="00826251"/>
    <w:rPr>
      <w:color w:val="2B579A"/>
      <w:shd w:val="clear" w:color="auto" w:fill="E6E6E6"/>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eastAsia="Times New Roman"/>
    </w:rPr>
  </w:style>
  <w:style w:type="character" w:customStyle="1" w:styleId="ListLabel12">
    <w:name w:val="ListLabel 12"/>
    <w:qFormat/>
    <w:rPr>
      <w:rFonts w:eastAsia="Times New Roman"/>
    </w:rPr>
  </w:style>
  <w:style w:type="character" w:customStyle="1" w:styleId="ListLabel13">
    <w:name w:val="ListLabel 13"/>
    <w:qFormat/>
    <w:rPr>
      <w:rFonts w:cs="Times New Roman"/>
    </w:rPr>
  </w:style>
  <w:style w:type="character" w:customStyle="1" w:styleId="ListLabel14">
    <w:name w:val="ListLabel 14"/>
    <w:qFormat/>
    <w:rPr>
      <w:rFonts w:eastAsia="Times New Roman"/>
      <w:b/>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eastAsia="Times New Roman"/>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color w:val="00000A"/>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cs="Times New Roman"/>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ascii="Arial" w:eastAsia="Times New Roman" w:hAnsi="Arial" w:cs="Arial"/>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eastAsia="Times New Roman"/>
      <w:sz w:val="24"/>
      <w:szCs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eastAsia="Times New Roman" w:cs="Arial"/>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Arial" w:eastAsia="Times New Roman" w:hAnsi="Arial" w:cs="Arial"/>
      <w:b/>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rsid w:val="00402546"/>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Signature">
    <w:name w:val="Signature"/>
    <w:basedOn w:val="Normal"/>
    <w:link w:val="SignatureCar"/>
    <w:uiPriority w:val="99"/>
    <w:rsid w:val="00402546"/>
  </w:style>
  <w:style w:type="paragraph" w:customStyle="1" w:styleId="Socit">
    <w:name w:val="Société"/>
    <w:basedOn w:val="Signature"/>
    <w:uiPriority w:val="99"/>
    <w:qFormat/>
    <w:rsid w:val="00402546"/>
  </w:style>
  <w:style w:type="paragraph" w:styleId="Pieddepage">
    <w:name w:val="footer"/>
    <w:basedOn w:val="Normal"/>
    <w:link w:val="PieddepageCar"/>
    <w:uiPriority w:val="99"/>
    <w:rsid w:val="00A90F54"/>
    <w:pPr>
      <w:tabs>
        <w:tab w:val="center" w:pos="4536"/>
        <w:tab w:val="right" w:pos="9072"/>
      </w:tabs>
    </w:pPr>
  </w:style>
  <w:style w:type="paragraph" w:styleId="Paragraphedeliste">
    <w:name w:val="List Paragraph"/>
    <w:basedOn w:val="Normal"/>
    <w:uiPriority w:val="34"/>
    <w:qFormat/>
    <w:rsid w:val="00A90F54"/>
    <w:pPr>
      <w:ind w:left="720"/>
      <w:contextualSpacing/>
    </w:pPr>
  </w:style>
  <w:style w:type="paragraph" w:styleId="Textedebulles">
    <w:name w:val="Balloon Text"/>
    <w:basedOn w:val="Normal"/>
    <w:link w:val="TextedebullesCar"/>
    <w:uiPriority w:val="99"/>
    <w:semiHidden/>
    <w:qFormat/>
    <w:rsid w:val="00A90F54"/>
    <w:rPr>
      <w:rFonts w:ascii="Tahoma" w:hAnsi="Tahoma" w:cs="Tahoma"/>
      <w:sz w:val="16"/>
      <w:szCs w:val="16"/>
    </w:rPr>
  </w:style>
  <w:style w:type="paragraph" w:customStyle="1" w:styleId="ScouCopie">
    <w:name w:val="S/c ou Copie"/>
    <w:basedOn w:val="Normal"/>
    <w:uiPriority w:val="99"/>
    <w:qFormat/>
    <w:rsid w:val="00A90F54"/>
    <w:pPr>
      <w:tabs>
        <w:tab w:val="left" w:pos="567"/>
        <w:tab w:val="left" w:pos="1134"/>
        <w:tab w:val="left" w:pos="5103"/>
        <w:tab w:val="left" w:pos="5671"/>
        <w:tab w:val="left" w:pos="6096"/>
      </w:tabs>
      <w:ind w:right="140"/>
      <w:jc w:val="both"/>
    </w:pPr>
    <w:rPr>
      <w:sz w:val="16"/>
      <w:szCs w:val="16"/>
    </w:rPr>
  </w:style>
  <w:style w:type="paragraph" w:styleId="En-tte">
    <w:name w:val="header"/>
    <w:basedOn w:val="Normal"/>
    <w:uiPriority w:val="99"/>
    <w:semiHidden/>
    <w:rsid w:val="00A32148"/>
    <w:pPr>
      <w:tabs>
        <w:tab w:val="center" w:pos="4536"/>
        <w:tab w:val="right" w:pos="9072"/>
      </w:tabs>
    </w:pPr>
  </w:style>
  <w:style w:type="paragraph" w:styleId="Retraitcorpsdetexte">
    <w:name w:val="Body Text Indent"/>
    <w:basedOn w:val="Normal"/>
    <w:link w:val="RetraitcorpsdetexteCar"/>
    <w:uiPriority w:val="99"/>
    <w:semiHidden/>
    <w:unhideWhenUsed/>
    <w:rsid w:val="00875E59"/>
    <w:pPr>
      <w:spacing w:after="120"/>
      <w:ind w:left="283"/>
    </w:pPr>
  </w:style>
  <w:style w:type="paragraph" w:styleId="Commentaire">
    <w:name w:val="annotation text"/>
    <w:basedOn w:val="Normal"/>
    <w:link w:val="CommentaireCar"/>
    <w:uiPriority w:val="99"/>
    <w:semiHidden/>
    <w:unhideWhenUsed/>
    <w:qFormat/>
    <w:rsid w:val="00CB08AE"/>
    <w:rPr>
      <w:sz w:val="20"/>
      <w:szCs w:val="20"/>
    </w:rPr>
  </w:style>
  <w:style w:type="paragraph" w:styleId="Objetducommentaire">
    <w:name w:val="annotation subject"/>
    <w:basedOn w:val="Commentaire"/>
    <w:link w:val="ObjetducommentaireCar"/>
    <w:uiPriority w:val="99"/>
    <w:semiHidden/>
    <w:unhideWhenUsed/>
    <w:qFormat/>
    <w:rsid w:val="00CB08AE"/>
    <w:rPr>
      <w:b/>
      <w:bCs/>
    </w:rPr>
  </w:style>
  <w:style w:type="paragraph" w:styleId="NormalWeb">
    <w:name w:val="Normal (Web)"/>
    <w:basedOn w:val="Normal"/>
    <w:uiPriority w:val="99"/>
    <w:semiHidden/>
    <w:unhideWhenUsed/>
    <w:qFormat/>
    <w:rsid w:val="00CC6048"/>
    <w:pPr>
      <w:spacing w:beforeAutospacing="1" w:afterAutospacing="1"/>
    </w:pPr>
    <w:rPr>
      <w:rFonts w:ascii="Times New Roman" w:hAnsi="Times New Roman"/>
      <w:sz w:val="24"/>
      <w:szCs w:val="24"/>
    </w:rPr>
  </w:style>
  <w:style w:type="paragraph" w:styleId="Rvision">
    <w:name w:val="Revision"/>
    <w:uiPriority w:val="99"/>
    <w:semiHidden/>
    <w:qFormat/>
    <w:rsid w:val="00347BCB"/>
    <w:rPr>
      <w:rFonts w:ascii="NewsGoth BT" w:hAnsi="NewsGoth BT"/>
    </w:rPr>
  </w:style>
  <w:style w:type="paragraph" w:customStyle="1" w:styleId="Contenudecadre">
    <w:name w:val="Contenu de cadre"/>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F58C-E298-46EF-9D96-7D26B58D3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6849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Conseil Régional Rhône-Alpes</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dc:description/>
  <cp:lastModifiedBy>Microsoft</cp:lastModifiedBy>
  <cp:revision>2</cp:revision>
  <cp:lastPrinted>2019-08-01T11:52:00Z</cp:lastPrinted>
  <dcterms:created xsi:type="dcterms:W3CDTF">2019-08-01T11:55:00Z</dcterms:created>
  <dcterms:modified xsi:type="dcterms:W3CDTF">2019-08-01T11:55:00Z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Conseil Régional Rhône-Alpes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