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492F" w14:textId="77777777" w:rsidR="00727E9F" w:rsidRDefault="0084390D" w:rsidP="00727E9F">
      <w:pPr>
        <w:spacing w:before="51"/>
        <w:jc w:val="both"/>
        <w:rPr>
          <w:rFonts w:cstheme="minorHAnsi"/>
          <w:b/>
          <w:sz w:val="24"/>
          <w:szCs w:val="24"/>
        </w:rPr>
      </w:pPr>
      <w:r>
        <w:rPr>
          <w:noProof/>
        </w:rPr>
        <w:drawing>
          <wp:inline distT="0" distB="0" distL="0" distR="0" wp14:anchorId="4E124138" wp14:editId="2D5CE06E">
            <wp:extent cx="1184076" cy="1114425"/>
            <wp:effectExtent l="0" t="0" r="0" b="0"/>
            <wp:docPr id="1335018190" name="Image 1335018190" descr="Logo pour vos publications | DREAL Auvergne-Rhône-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vos publications | DREAL Auvergne-Rhône-Alp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213" cy="1120201"/>
                    </a:xfrm>
                    <a:prstGeom prst="rect">
                      <a:avLst/>
                    </a:prstGeom>
                    <a:noFill/>
                    <a:ln>
                      <a:noFill/>
                    </a:ln>
                  </pic:spPr>
                </pic:pic>
              </a:graphicData>
            </a:graphic>
          </wp:inline>
        </w:drawing>
      </w:r>
      <w:r>
        <w:rPr>
          <w:noProof/>
        </w:rPr>
        <w:drawing>
          <wp:inline distT="0" distB="0" distL="0" distR="0" wp14:anchorId="6783F85E" wp14:editId="5CD01335">
            <wp:extent cx="1504950" cy="1424471"/>
            <wp:effectExtent l="0" t="0" r="0" b="4445"/>
            <wp:docPr id="3" name="Image 2" descr="Le nouveau logo de France Travail fait polém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nouveau logo de France Travail fait polémiqu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9128" cy="1428425"/>
                    </a:xfrm>
                    <a:prstGeom prst="rect">
                      <a:avLst/>
                    </a:prstGeom>
                    <a:noFill/>
                    <a:ln>
                      <a:noFill/>
                    </a:ln>
                  </pic:spPr>
                </pic:pic>
              </a:graphicData>
            </a:graphic>
          </wp:inline>
        </w:drawing>
      </w:r>
      <w:r>
        <w:rPr>
          <w:noProof/>
        </w:rPr>
        <w:drawing>
          <wp:inline distT="0" distB="0" distL="0" distR="0" wp14:anchorId="00CB4379" wp14:editId="7FF6AD5F">
            <wp:extent cx="2111021" cy="1285748"/>
            <wp:effectExtent l="0" t="0" r="3810" b="0"/>
            <wp:docPr id="1" name="Image 1" descr="Appel à projets régional : Repérer et mobiliser les publ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el à projets régional : Repérer et mobiliser les public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644" cy="1304399"/>
                    </a:xfrm>
                    <a:prstGeom prst="rect">
                      <a:avLst/>
                    </a:prstGeom>
                    <a:noFill/>
                    <a:ln>
                      <a:noFill/>
                    </a:ln>
                  </pic:spPr>
                </pic:pic>
              </a:graphicData>
            </a:graphic>
          </wp:inline>
        </w:drawing>
      </w:r>
    </w:p>
    <w:p w14:paraId="36DC6382" w14:textId="36E0B277" w:rsidR="00E521E8" w:rsidRPr="0084390D" w:rsidRDefault="00621642" w:rsidP="00727E9F">
      <w:pPr>
        <w:spacing w:before="51"/>
        <w:jc w:val="both"/>
        <w:rPr>
          <w:rFonts w:cstheme="minorHAnsi"/>
          <w:b/>
          <w:sz w:val="24"/>
          <w:szCs w:val="24"/>
        </w:rPr>
      </w:pPr>
      <w:r w:rsidRPr="00684C0C">
        <w:rPr>
          <w:rFonts w:cstheme="minorHAnsi"/>
          <w:b/>
          <w:color w:val="002060"/>
          <w:sz w:val="24"/>
          <w:szCs w:val="24"/>
        </w:rPr>
        <w:t xml:space="preserve">Pacte Régional d’Investissement dans les Compétences </w:t>
      </w:r>
    </w:p>
    <w:p w14:paraId="6164F712" w14:textId="7F575CCF" w:rsidR="00621642" w:rsidRPr="00684C0C" w:rsidRDefault="00A228AC" w:rsidP="00D323A5">
      <w:pPr>
        <w:jc w:val="both"/>
        <w:rPr>
          <w:rFonts w:cstheme="minorHAnsi"/>
          <w:b/>
          <w:color w:val="002060"/>
          <w:sz w:val="24"/>
          <w:szCs w:val="24"/>
        </w:rPr>
      </w:pPr>
      <w:r w:rsidRPr="00684C0C">
        <w:rPr>
          <w:rFonts w:cstheme="minorHAnsi"/>
          <w:b/>
          <w:color w:val="002060"/>
          <w:sz w:val="24"/>
          <w:szCs w:val="24"/>
        </w:rPr>
        <w:t xml:space="preserve">Auvergne Rhône Alpes </w:t>
      </w:r>
      <w:r w:rsidR="001A5FD0" w:rsidRPr="00684C0C">
        <w:rPr>
          <w:rFonts w:cstheme="minorHAnsi"/>
          <w:b/>
          <w:color w:val="002060"/>
          <w:sz w:val="24"/>
          <w:szCs w:val="24"/>
        </w:rPr>
        <w:t>2024-2027</w:t>
      </w:r>
    </w:p>
    <w:p w14:paraId="1EA2D2B1" w14:textId="77777777" w:rsidR="00621642" w:rsidRPr="005821DE" w:rsidRDefault="00621642" w:rsidP="00D323A5">
      <w:pPr>
        <w:jc w:val="both"/>
        <w:rPr>
          <w:rFonts w:cstheme="minorHAnsi"/>
          <w:b/>
          <w:sz w:val="24"/>
          <w:szCs w:val="24"/>
        </w:rPr>
      </w:pPr>
    </w:p>
    <w:p w14:paraId="52712A13" w14:textId="572D6CB7" w:rsidR="00DC0A8A" w:rsidRDefault="00A113F3" w:rsidP="00B3522B">
      <w:pPr>
        <w:tabs>
          <w:tab w:val="left" w:pos="1117"/>
        </w:tabs>
        <w:spacing w:after="0" w:line="240" w:lineRule="auto"/>
        <w:jc w:val="both"/>
        <w:rPr>
          <w:rFonts w:cstheme="minorHAnsi"/>
          <w:b/>
          <w:color w:val="002060"/>
          <w:sz w:val="28"/>
          <w:szCs w:val="28"/>
        </w:rPr>
      </w:pPr>
      <w:r>
        <w:rPr>
          <w:rFonts w:cstheme="minorHAnsi"/>
          <w:b/>
          <w:noProof/>
          <w:color w:val="002060"/>
          <w:sz w:val="28"/>
          <w:szCs w:val="28"/>
        </w:rPr>
        <mc:AlternateContent>
          <mc:Choice Requires="wps">
            <w:drawing>
              <wp:anchor distT="0" distB="0" distL="114300" distR="114300" simplePos="0" relativeHeight="251660288" behindDoc="0" locked="0" layoutInCell="1" allowOverlap="1" wp14:anchorId="0633AF5A" wp14:editId="2CE5B9DC">
                <wp:simplePos x="0" y="0"/>
                <wp:positionH relativeFrom="column">
                  <wp:posOffset>-19050</wp:posOffset>
                </wp:positionH>
                <wp:positionV relativeFrom="paragraph">
                  <wp:posOffset>225425</wp:posOffset>
                </wp:positionV>
                <wp:extent cx="6877050" cy="923925"/>
                <wp:effectExtent l="0" t="0" r="19050" b="28575"/>
                <wp:wrapNone/>
                <wp:docPr id="1213397436" name="Rectangle : coins arrondis 2"/>
                <wp:cNvGraphicFramePr/>
                <a:graphic xmlns:a="http://schemas.openxmlformats.org/drawingml/2006/main">
                  <a:graphicData uri="http://schemas.microsoft.com/office/word/2010/wordprocessingShape">
                    <wps:wsp>
                      <wps:cNvSpPr/>
                      <wps:spPr>
                        <a:xfrm>
                          <a:off x="0" y="0"/>
                          <a:ext cx="6877050" cy="9239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305B07" w14:textId="6348F019" w:rsidR="00A113F3" w:rsidRPr="00A113F3" w:rsidRDefault="00A113F3" w:rsidP="00A113F3">
                            <w:pPr>
                              <w:jc w:val="center"/>
                              <w:rPr>
                                <w:sz w:val="36"/>
                                <w:szCs w:val="36"/>
                              </w:rPr>
                            </w:pPr>
                            <w:r w:rsidRPr="00A113F3">
                              <w:rPr>
                                <w:sz w:val="36"/>
                                <w:szCs w:val="36"/>
                              </w:rPr>
                              <w:t>Financement des actions territoriales</w:t>
                            </w:r>
                          </w:p>
                          <w:p w14:paraId="4424D871" w14:textId="4B53B997" w:rsidR="00A113F3" w:rsidRPr="00A113F3" w:rsidRDefault="00A113F3" w:rsidP="00A113F3">
                            <w:pPr>
                              <w:jc w:val="center"/>
                              <w:rPr>
                                <w:sz w:val="36"/>
                                <w:szCs w:val="36"/>
                              </w:rPr>
                            </w:pPr>
                            <w:r w:rsidRPr="00A113F3">
                              <w:rPr>
                                <w:sz w:val="36"/>
                                <w:szCs w:val="36"/>
                              </w:rPr>
                              <w:t>Cadre et procédure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3AF5A" id="Rectangle : coins arrondis 2" o:spid="_x0000_s1026" style="position:absolute;left:0;text-align:left;margin-left:-1.5pt;margin-top:17.75pt;width:541.5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" fillcolor="#4472c4 [3204]" strokecolor="#09101d [484]" strokeweight="1pt">
                <v:stroke joinstyle="miter"/>
                <v:textbox>
                  <w:txbxContent>
                    <w:p w14:paraId="05305B07" w14:textId="6348F019" w:rsidR="00A113F3" w:rsidRPr="00A113F3" w:rsidRDefault="00A113F3" w:rsidP="00A113F3">
                      <w:pPr>
                        <w:jc w:val="center"/>
                        <w:rPr>
                          <w:sz w:val="36"/>
                          <w:szCs w:val="36"/>
                        </w:rPr>
                      </w:pPr>
                      <w:r w:rsidRPr="00A113F3">
                        <w:rPr>
                          <w:sz w:val="36"/>
                          <w:szCs w:val="36"/>
                        </w:rPr>
                        <w:t>Financement des actions territoriales</w:t>
                      </w:r>
                    </w:p>
                    <w:p w14:paraId="4424D871" w14:textId="4B53B997" w:rsidR="00A113F3" w:rsidRPr="00A113F3" w:rsidRDefault="00A113F3" w:rsidP="00A113F3">
                      <w:pPr>
                        <w:jc w:val="center"/>
                        <w:rPr>
                          <w:sz w:val="36"/>
                          <w:szCs w:val="36"/>
                        </w:rPr>
                      </w:pPr>
                      <w:r w:rsidRPr="00A113F3">
                        <w:rPr>
                          <w:sz w:val="36"/>
                          <w:szCs w:val="36"/>
                        </w:rPr>
                        <w:t>Cadre et procédure</w:t>
                      </w:r>
                    </w:p>
                  </w:txbxContent>
                </v:textbox>
              </v:roundrect>
            </w:pict>
          </mc:Fallback>
        </mc:AlternateContent>
      </w:r>
    </w:p>
    <w:p w14:paraId="503A5BFD" w14:textId="6BAFED3F" w:rsidR="009B2E36" w:rsidRDefault="009B2E36" w:rsidP="00B3522B">
      <w:pPr>
        <w:tabs>
          <w:tab w:val="left" w:pos="1117"/>
        </w:tabs>
        <w:spacing w:after="0" w:line="240" w:lineRule="auto"/>
        <w:jc w:val="both"/>
        <w:rPr>
          <w:rFonts w:cstheme="minorHAnsi"/>
          <w:b/>
          <w:color w:val="002060"/>
          <w:sz w:val="28"/>
          <w:szCs w:val="28"/>
        </w:rPr>
      </w:pPr>
    </w:p>
    <w:p w14:paraId="010AD935" w14:textId="77777777" w:rsidR="009B2E36" w:rsidRDefault="009B2E36" w:rsidP="00B3522B">
      <w:pPr>
        <w:tabs>
          <w:tab w:val="left" w:pos="1117"/>
        </w:tabs>
        <w:spacing w:after="0" w:line="240" w:lineRule="auto"/>
        <w:jc w:val="both"/>
        <w:rPr>
          <w:rFonts w:cstheme="minorHAnsi"/>
          <w:b/>
          <w:color w:val="002060"/>
          <w:sz w:val="28"/>
          <w:szCs w:val="28"/>
        </w:rPr>
      </w:pPr>
    </w:p>
    <w:p w14:paraId="3A4FC86A" w14:textId="77777777" w:rsidR="009B2E36" w:rsidRDefault="009B2E36" w:rsidP="00B3522B">
      <w:pPr>
        <w:tabs>
          <w:tab w:val="left" w:pos="1117"/>
        </w:tabs>
        <w:spacing w:after="0" w:line="240" w:lineRule="auto"/>
        <w:jc w:val="both"/>
        <w:rPr>
          <w:rFonts w:cstheme="minorHAnsi"/>
          <w:b/>
          <w:color w:val="002060"/>
          <w:sz w:val="28"/>
          <w:szCs w:val="28"/>
        </w:rPr>
      </w:pPr>
    </w:p>
    <w:p w14:paraId="3BA75C52" w14:textId="77777777" w:rsidR="00B3522B" w:rsidRDefault="00B3522B" w:rsidP="00B3522B">
      <w:pPr>
        <w:tabs>
          <w:tab w:val="left" w:pos="1117"/>
        </w:tabs>
        <w:spacing w:after="0" w:line="240" w:lineRule="auto"/>
        <w:jc w:val="both"/>
        <w:rPr>
          <w:rFonts w:cstheme="minorHAnsi"/>
          <w:b/>
          <w:color w:val="002060"/>
          <w:sz w:val="28"/>
          <w:szCs w:val="28"/>
        </w:rPr>
      </w:pPr>
    </w:p>
    <w:p w14:paraId="269E2868" w14:textId="77777777" w:rsidR="00A113F3" w:rsidRDefault="00A113F3" w:rsidP="00B3522B">
      <w:pPr>
        <w:tabs>
          <w:tab w:val="left" w:pos="1117"/>
        </w:tabs>
        <w:spacing w:after="0" w:line="240" w:lineRule="auto"/>
        <w:jc w:val="both"/>
        <w:rPr>
          <w:rFonts w:cstheme="minorHAnsi"/>
          <w:b/>
          <w:color w:val="002060"/>
          <w:sz w:val="28"/>
          <w:szCs w:val="28"/>
        </w:rPr>
      </w:pPr>
    </w:p>
    <w:p w14:paraId="1849DBB9" w14:textId="77777777" w:rsidR="00A113F3" w:rsidRDefault="00A113F3" w:rsidP="00B3522B">
      <w:pPr>
        <w:tabs>
          <w:tab w:val="left" w:pos="1117"/>
        </w:tabs>
        <w:spacing w:after="0" w:line="240" w:lineRule="auto"/>
        <w:jc w:val="both"/>
        <w:rPr>
          <w:rFonts w:cstheme="minorHAnsi"/>
          <w:b/>
          <w:color w:val="002060"/>
          <w:sz w:val="28"/>
          <w:szCs w:val="28"/>
        </w:rPr>
      </w:pPr>
    </w:p>
    <w:p w14:paraId="05495B69" w14:textId="77777777" w:rsidR="00B3522B" w:rsidRPr="00D323A5" w:rsidRDefault="00B3522B" w:rsidP="003B6F50">
      <w:pPr>
        <w:spacing w:before="51"/>
        <w:ind w:left="995" w:right="978"/>
        <w:jc w:val="center"/>
        <w:rPr>
          <w:rFonts w:cstheme="minorHAnsi"/>
          <w:b/>
          <w:sz w:val="24"/>
          <w:szCs w:val="24"/>
        </w:rPr>
      </w:pPr>
      <w:r w:rsidRPr="00D323A5">
        <w:rPr>
          <w:rFonts w:cstheme="minorHAnsi"/>
          <w:b/>
          <w:sz w:val="24"/>
          <w:szCs w:val="24"/>
        </w:rPr>
        <w:t>SOMMAIRE</w:t>
      </w:r>
    </w:p>
    <w:p w14:paraId="6A4472EE" w14:textId="77777777" w:rsidR="00B3522B" w:rsidRPr="00D323A5" w:rsidRDefault="00B3522B" w:rsidP="00B3522B">
      <w:pPr>
        <w:pStyle w:val="Corpsdetexte"/>
        <w:jc w:val="both"/>
        <w:rPr>
          <w:rFonts w:asciiTheme="minorHAnsi" w:hAnsiTheme="minorHAnsi" w:cstheme="minorHAnsi"/>
          <w:b/>
          <w:sz w:val="24"/>
          <w:szCs w:val="24"/>
        </w:rPr>
      </w:pPr>
    </w:p>
    <w:p w14:paraId="5EF9FF9B" w14:textId="77777777" w:rsidR="00B3522B" w:rsidRPr="008C7287" w:rsidRDefault="00B3522B" w:rsidP="00BA4AC1">
      <w:pPr>
        <w:pStyle w:val="Paragraphedeliste"/>
        <w:numPr>
          <w:ilvl w:val="0"/>
          <w:numId w:val="27"/>
        </w:numPr>
        <w:tabs>
          <w:tab w:val="left" w:pos="1006"/>
        </w:tabs>
        <w:spacing w:line="360" w:lineRule="auto"/>
        <w:jc w:val="both"/>
        <w:rPr>
          <w:rFonts w:asciiTheme="minorHAnsi" w:hAnsiTheme="minorHAnsi" w:cstheme="minorHAnsi"/>
          <w:b/>
          <w:color w:val="002060"/>
          <w:sz w:val="24"/>
          <w:szCs w:val="24"/>
        </w:rPr>
      </w:pPr>
      <w:r w:rsidRPr="008C7287">
        <w:rPr>
          <w:rFonts w:asciiTheme="minorHAnsi" w:hAnsiTheme="minorHAnsi" w:cstheme="minorHAnsi"/>
          <w:b/>
          <w:color w:val="002060"/>
          <w:sz w:val="24"/>
          <w:szCs w:val="24"/>
        </w:rPr>
        <w:t xml:space="preserve">Le contexte </w:t>
      </w:r>
    </w:p>
    <w:p w14:paraId="37CFD3C5" w14:textId="77777777" w:rsidR="00B3522B" w:rsidRPr="008C7287" w:rsidRDefault="00B3522B" w:rsidP="00BA4AC1">
      <w:pPr>
        <w:pStyle w:val="Paragraphedeliste"/>
        <w:numPr>
          <w:ilvl w:val="0"/>
          <w:numId w:val="27"/>
        </w:numPr>
        <w:tabs>
          <w:tab w:val="left" w:pos="1006"/>
        </w:tabs>
        <w:spacing w:before="177" w:line="360" w:lineRule="auto"/>
        <w:jc w:val="both"/>
        <w:rPr>
          <w:rFonts w:asciiTheme="minorHAnsi" w:hAnsiTheme="minorHAnsi" w:cstheme="minorHAnsi"/>
          <w:b/>
          <w:color w:val="002060"/>
          <w:sz w:val="24"/>
          <w:szCs w:val="24"/>
        </w:rPr>
      </w:pPr>
      <w:r w:rsidRPr="008C7287">
        <w:rPr>
          <w:rFonts w:asciiTheme="minorHAnsi" w:hAnsiTheme="minorHAnsi" w:cstheme="minorHAnsi"/>
          <w:b/>
          <w:color w:val="002060"/>
          <w:sz w:val="24"/>
          <w:szCs w:val="24"/>
        </w:rPr>
        <w:t>Le financement des actions territoriales 2025 2027 du PRIC</w:t>
      </w:r>
    </w:p>
    <w:p w14:paraId="3AFC0D13" w14:textId="77777777" w:rsidR="00B3522B" w:rsidRPr="008C7287" w:rsidRDefault="00B3522B" w:rsidP="00BA4AC1">
      <w:pPr>
        <w:pStyle w:val="Paragraphedeliste"/>
        <w:numPr>
          <w:ilvl w:val="0"/>
          <w:numId w:val="27"/>
        </w:numPr>
        <w:tabs>
          <w:tab w:val="left" w:pos="1006"/>
        </w:tabs>
        <w:spacing w:before="176" w:line="360" w:lineRule="auto"/>
        <w:jc w:val="both"/>
        <w:rPr>
          <w:rFonts w:asciiTheme="minorHAnsi" w:hAnsiTheme="minorHAnsi" w:cstheme="minorHAnsi"/>
          <w:b/>
          <w:color w:val="002060"/>
          <w:sz w:val="24"/>
          <w:szCs w:val="24"/>
        </w:rPr>
      </w:pPr>
      <w:r w:rsidRPr="008C7287">
        <w:rPr>
          <w:rFonts w:asciiTheme="minorHAnsi" w:hAnsiTheme="minorHAnsi" w:cstheme="minorHAnsi"/>
          <w:b/>
          <w:color w:val="002060"/>
          <w:sz w:val="24"/>
          <w:szCs w:val="24"/>
        </w:rPr>
        <w:t xml:space="preserve">Les actions territoriales </w:t>
      </w:r>
      <w:r>
        <w:rPr>
          <w:rFonts w:asciiTheme="minorHAnsi" w:hAnsiTheme="minorHAnsi" w:cstheme="minorHAnsi"/>
          <w:b/>
          <w:color w:val="002060"/>
          <w:sz w:val="24"/>
          <w:szCs w:val="24"/>
        </w:rPr>
        <w:t>éligibles</w:t>
      </w:r>
    </w:p>
    <w:p w14:paraId="5C832CCC" w14:textId="7DFD2414" w:rsidR="00B3522B" w:rsidRDefault="00B3522B" w:rsidP="00BA4AC1">
      <w:pPr>
        <w:pStyle w:val="Paragraphedeliste"/>
        <w:numPr>
          <w:ilvl w:val="0"/>
          <w:numId w:val="27"/>
        </w:numPr>
        <w:tabs>
          <w:tab w:val="left" w:pos="1006"/>
        </w:tabs>
        <w:spacing w:before="120" w:line="36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Les c</w:t>
      </w:r>
      <w:r w:rsidRPr="008C7287">
        <w:rPr>
          <w:rFonts w:asciiTheme="minorHAnsi" w:hAnsiTheme="minorHAnsi" w:cstheme="minorHAnsi"/>
          <w:b/>
          <w:color w:val="002060"/>
          <w:sz w:val="24"/>
          <w:szCs w:val="24"/>
        </w:rPr>
        <w:t xml:space="preserve">ritères </w:t>
      </w:r>
      <w:r w:rsidR="00717B3D">
        <w:rPr>
          <w:rFonts w:asciiTheme="minorHAnsi" w:hAnsiTheme="minorHAnsi" w:cstheme="minorHAnsi"/>
          <w:b/>
          <w:color w:val="002060"/>
          <w:sz w:val="24"/>
          <w:szCs w:val="24"/>
        </w:rPr>
        <w:t>d’analyse</w:t>
      </w:r>
      <w:r w:rsidRPr="008C7287">
        <w:rPr>
          <w:rFonts w:asciiTheme="minorHAnsi" w:hAnsiTheme="minorHAnsi" w:cstheme="minorHAnsi"/>
          <w:b/>
          <w:color w:val="002060"/>
          <w:sz w:val="24"/>
          <w:szCs w:val="24"/>
        </w:rPr>
        <w:t xml:space="preserve"> des</w:t>
      </w:r>
      <w:r w:rsidRPr="008C7287">
        <w:rPr>
          <w:rFonts w:asciiTheme="minorHAnsi" w:hAnsiTheme="minorHAnsi" w:cstheme="minorHAnsi"/>
          <w:b/>
          <w:color w:val="002060"/>
          <w:spacing w:val="-5"/>
          <w:sz w:val="24"/>
          <w:szCs w:val="24"/>
        </w:rPr>
        <w:t xml:space="preserve"> </w:t>
      </w:r>
      <w:r w:rsidR="00D44D99">
        <w:rPr>
          <w:rFonts w:asciiTheme="minorHAnsi" w:hAnsiTheme="minorHAnsi" w:cstheme="minorHAnsi"/>
          <w:b/>
          <w:color w:val="002060"/>
          <w:sz w:val="24"/>
          <w:szCs w:val="24"/>
        </w:rPr>
        <w:t>projets</w:t>
      </w:r>
    </w:p>
    <w:p w14:paraId="4E88EAE4" w14:textId="2F856F45" w:rsidR="00717B3D" w:rsidRDefault="00717B3D" w:rsidP="00BA4AC1">
      <w:pPr>
        <w:pStyle w:val="Paragraphedeliste"/>
        <w:numPr>
          <w:ilvl w:val="0"/>
          <w:numId w:val="27"/>
        </w:numPr>
        <w:tabs>
          <w:tab w:val="left" w:pos="1006"/>
        </w:tabs>
        <w:spacing w:before="120" w:line="360" w:lineRule="auto"/>
        <w:jc w:val="both"/>
        <w:rPr>
          <w:rFonts w:asciiTheme="minorHAnsi" w:hAnsiTheme="minorHAnsi" w:cstheme="minorHAnsi"/>
          <w:b/>
          <w:color w:val="002060"/>
          <w:sz w:val="24"/>
          <w:szCs w:val="24"/>
        </w:rPr>
      </w:pPr>
      <w:r w:rsidRPr="008C7287">
        <w:rPr>
          <w:rFonts w:asciiTheme="minorHAnsi" w:hAnsiTheme="minorHAnsi" w:cstheme="minorHAnsi"/>
          <w:b/>
          <w:color w:val="002060"/>
          <w:sz w:val="24"/>
          <w:szCs w:val="24"/>
        </w:rPr>
        <w:t>Le cadre d’intervention</w:t>
      </w:r>
      <w:r>
        <w:rPr>
          <w:rFonts w:asciiTheme="minorHAnsi" w:hAnsiTheme="minorHAnsi" w:cstheme="minorHAnsi"/>
          <w:b/>
          <w:color w:val="002060"/>
          <w:sz w:val="24"/>
          <w:szCs w:val="24"/>
        </w:rPr>
        <w:t xml:space="preserve"> des projets</w:t>
      </w:r>
    </w:p>
    <w:p w14:paraId="2E97B106" w14:textId="5DCE6E23" w:rsidR="00717B3D" w:rsidRPr="008C7287" w:rsidRDefault="00717B3D" w:rsidP="00BA4AC1">
      <w:pPr>
        <w:pStyle w:val="Paragraphedeliste"/>
        <w:numPr>
          <w:ilvl w:val="0"/>
          <w:numId w:val="27"/>
        </w:numPr>
        <w:tabs>
          <w:tab w:val="left" w:pos="1006"/>
        </w:tabs>
        <w:spacing w:before="120" w:line="36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Le circuit de traitement des projets</w:t>
      </w:r>
    </w:p>
    <w:p w14:paraId="2F5A7DD4" w14:textId="77777777" w:rsidR="00B3522B" w:rsidRPr="008C7287" w:rsidRDefault="00B3522B" w:rsidP="00BA4AC1">
      <w:pPr>
        <w:pStyle w:val="Paragraphedeliste"/>
        <w:numPr>
          <w:ilvl w:val="0"/>
          <w:numId w:val="27"/>
        </w:numPr>
        <w:tabs>
          <w:tab w:val="left" w:pos="1006"/>
        </w:tabs>
        <w:spacing w:before="119" w:line="36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Les m</w:t>
      </w:r>
      <w:r w:rsidRPr="008C7287">
        <w:rPr>
          <w:rFonts w:asciiTheme="minorHAnsi" w:hAnsiTheme="minorHAnsi" w:cstheme="minorHAnsi"/>
          <w:b/>
          <w:color w:val="002060"/>
          <w:sz w:val="24"/>
          <w:szCs w:val="24"/>
        </w:rPr>
        <w:t>odalités de suivi des résultats et</w:t>
      </w:r>
      <w:r w:rsidRPr="008C7287">
        <w:rPr>
          <w:rFonts w:asciiTheme="minorHAnsi" w:hAnsiTheme="minorHAnsi" w:cstheme="minorHAnsi"/>
          <w:b/>
          <w:color w:val="002060"/>
          <w:spacing w:val="-6"/>
          <w:sz w:val="24"/>
          <w:szCs w:val="24"/>
        </w:rPr>
        <w:t xml:space="preserve"> </w:t>
      </w:r>
      <w:r w:rsidRPr="008C7287">
        <w:rPr>
          <w:rFonts w:asciiTheme="minorHAnsi" w:hAnsiTheme="minorHAnsi" w:cstheme="minorHAnsi"/>
          <w:b/>
          <w:color w:val="002060"/>
          <w:sz w:val="24"/>
          <w:szCs w:val="24"/>
        </w:rPr>
        <w:t>évaluation</w:t>
      </w:r>
    </w:p>
    <w:p w14:paraId="3D9A0130" w14:textId="77777777" w:rsidR="00B3522B" w:rsidRPr="008C7287" w:rsidRDefault="00B3522B" w:rsidP="00BA4AC1">
      <w:pPr>
        <w:pStyle w:val="Paragraphedeliste"/>
        <w:numPr>
          <w:ilvl w:val="0"/>
          <w:numId w:val="27"/>
        </w:numPr>
        <w:tabs>
          <w:tab w:val="left" w:pos="1006"/>
        </w:tabs>
        <w:spacing w:before="119" w:line="36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La p</w:t>
      </w:r>
      <w:r w:rsidRPr="008C7287">
        <w:rPr>
          <w:rFonts w:asciiTheme="minorHAnsi" w:hAnsiTheme="minorHAnsi" w:cstheme="minorHAnsi"/>
          <w:b/>
          <w:color w:val="002060"/>
          <w:sz w:val="24"/>
          <w:szCs w:val="24"/>
        </w:rPr>
        <w:t>ublicité et</w:t>
      </w:r>
      <w:r w:rsidRPr="008C7287">
        <w:rPr>
          <w:rFonts w:asciiTheme="minorHAnsi" w:hAnsiTheme="minorHAnsi" w:cstheme="minorHAnsi"/>
          <w:b/>
          <w:color w:val="002060"/>
          <w:spacing w:val="-2"/>
          <w:sz w:val="24"/>
          <w:szCs w:val="24"/>
        </w:rPr>
        <w:t xml:space="preserve"> </w:t>
      </w:r>
      <w:r>
        <w:rPr>
          <w:rFonts w:asciiTheme="minorHAnsi" w:hAnsiTheme="minorHAnsi" w:cstheme="minorHAnsi"/>
          <w:b/>
          <w:color w:val="002060"/>
          <w:spacing w:val="-2"/>
          <w:sz w:val="24"/>
          <w:szCs w:val="24"/>
        </w:rPr>
        <w:t xml:space="preserve">la </w:t>
      </w:r>
      <w:r w:rsidRPr="008C7287">
        <w:rPr>
          <w:rFonts w:asciiTheme="minorHAnsi" w:hAnsiTheme="minorHAnsi" w:cstheme="minorHAnsi"/>
          <w:b/>
          <w:color w:val="002060"/>
          <w:sz w:val="24"/>
          <w:szCs w:val="24"/>
        </w:rPr>
        <w:t>communication</w:t>
      </w:r>
    </w:p>
    <w:p w14:paraId="582C59BD" w14:textId="7DE457D6" w:rsidR="00B3522B" w:rsidRPr="008C7287" w:rsidRDefault="00B3522B" w:rsidP="00BA4AC1">
      <w:pPr>
        <w:pStyle w:val="Paragraphedeliste"/>
        <w:numPr>
          <w:ilvl w:val="0"/>
          <w:numId w:val="27"/>
        </w:numPr>
        <w:tabs>
          <w:tab w:val="left" w:pos="1006"/>
        </w:tabs>
        <w:spacing w:before="119" w:line="36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 xml:space="preserve">Les </w:t>
      </w:r>
      <w:r w:rsidR="00D44D99">
        <w:rPr>
          <w:rFonts w:asciiTheme="minorHAnsi" w:hAnsiTheme="minorHAnsi" w:cstheme="minorHAnsi"/>
          <w:b/>
          <w:color w:val="002060"/>
          <w:sz w:val="24"/>
          <w:szCs w:val="24"/>
        </w:rPr>
        <w:t>a</w:t>
      </w:r>
      <w:r w:rsidRPr="008C7287">
        <w:rPr>
          <w:rFonts w:asciiTheme="minorHAnsi" w:hAnsiTheme="minorHAnsi" w:cstheme="minorHAnsi"/>
          <w:b/>
          <w:color w:val="002060"/>
          <w:sz w:val="24"/>
          <w:szCs w:val="24"/>
        </w:rPr>
        <w:t>udits et</w:t>
      </w:r>
      <w:r w:rsidRPr="008C7287">
        <w:rPr>
          <w:rFonts w:asciiTheme="minorHAnsi" w:hAnsiTheme="minorHAnsi" w:cstheme="minorHAnsi"/>
          <w:b/>
          <w:color w:val="002060"/>
          <w:spacing w:val="-3"/>
          <w:sz w:val="24"/>
          <w:szCs w:val="24"/>
        </w:rPr>
        <w:t xml:space="preserve"> </w:t>
      </w:r>
      <w:r w:rsidRPr="008C7287">
        <w:rPr>
          <w:rFonts w:asciiTheme="minorHAnsi" w:hAnsiTheme="minorHAnsi" w:cstheme="minorHAnsi"/>
          <w:b/>
          <w:color w:val="002060"/>
          <w:sz w:val="24"/>
          <w:szCs w:val="24"/>
        </w:rPr>
        <w:t>contrôles</w:t>
      </w:r>
    </w:p>
    <w:p w14:paraId="368713C6" w14:textId="21C84CB6" w:rsidR="009B2E36" w:rsidRDefault="009B2E36">
      <w:pPr>
        <w:rPr>
          <w:rFonts w:cstheme="minorHAnsi"/>
          <w:b/>
          <w:color w:val="002060"/>
          <w:sz w:val="28"/>
          <w:szCs w:val="28"/>
        </w:rPr>
      </w:pPr>
      <w:r>
        <w:rPr>
          <w:rFonts w:cstheme="minorHAnsi"/>
          <w:b/>
          <w:color w:val="002060"/>
          <w:sz w:val="28"/>
          <w:szCs w:val="28"/>
        </w:rPr>
        <w:br w:type="page"/>
      </w:r>
    </w:p>
    <w:p w14:paraId="1C3394C5" w14:textId="77777777" w:rsidR="00B3522B" w:rsidRDefault="00B3522B" w:rsidP="00DC0A8A">
      <w:pPr>
        <w:pBdr>
          <w:bottom w:val="single" w:sz="4" w:space="1" w:color="auto"/>
        </w:pBdr>
        <w:tabs>
          <w:tab w:val="left" w:pos="1117"/>
        </w:tabs>
        <w:spacing w:after="0" w:line="240" w:lineRule="auto"/>
        <w:jc w:val="both"/>
        <w:rPr>
          <w:rFonts w:cstheme="minorHAnsi"/>
          <w:b/>
          <w:color w:val="002060"/>
          <w:sz w:val="28"/>
          <w:szCs w:val="28"/>
        </w:rPr>
      </w:pPr>
    </w:p>
    <w:p w14:paraId="3F77DD44" w14:textId="78CC58A2" w:rsidR="00DC0A8A" w:rsidRPr="004C4D90" w:rsidRDefault="00DC0A8A" w:rsidP="00DC0A8A">
      <w:pPr>
        <w:pBdr>
          <w:bottom w:val="single" w:sz="4" w:space="1" w:color="auto"/>
        </w:pBdr>
        <w:tabs>
          <w:tab w:val="left" w:pos="1117"/>
        </w:tabs>
        <w:spacing w:after="0" w:line="240" w:lineRule="auto"/>
        <w:jc w:val="both"/>
        <w:rPr>
          <w:rFonts w:cstheme="minorHAnsi"/>
          <w:b/>
          <w:color w:val="0070C0"/>
          <w:sz w:val="32"/>
          <w:szCs w:val="32"/>
        </w:rPr>
      </w:pPr>
      <w:r w:rsidRPr="004C4D90">
        <w:rPr>
          <w:rFonts w:cstheme="minorHAnsi"/>
          <w:b/>
          <w:color w:val="0070C0"/>
          <w:sz w:val="32"/>
          <w:szCs w:val="32"/>
        </w:rPr>
        <w:t xml:space="preserve">1. Le contexte </w:t>
      </w:r>
    </w:p>
    <w:p w14:paraId="74704A66" w14:textId="77777777" w:rsidR="00DC0A8A" w:rsidRPr="005821DE" w:rsidRDefault="00DC0A8A" w:rsidP="00DC0A8A">
      <w:pPr>
        <w:tabs>
          <w:tab w:val="left" w:pos="9923"/>
        </w:tabs>
        <w:spacing w:after="0" w:line="240" w:lineRule="auto"/>
        <w:jc w:val="both"/>
        <w:rPr>
          <w:rFonts w:cstheme="minorHAnsi"/>
        </w:rPr>
      </w:pPr>
    </w:p>
    <w:p w14:paraId="12E31CF3" w14:textId="77777777" w:rsidR="00DC0A8A" w:rsidRPr="00F55DC4" w:rsidRDefault="00DC0A8A" w:rsidP="006A2D0E">
      <w:pPr>
        <w:tabs>
          <w:tab w:val="left" w:pos="9923"/>
        </w:tabs>
        <w:spacing w:after="0" w:line="240" w:lineRule="auto"/>
        <w:jc w:val="both"/>
        <w:rPr>
          <w:rFonts w:eastAsia="Calibri" w:cstheme="minorHAnsi"/>
          <w:kern w:val="0"/>
          <w:sz w:val="20"/>
          <w:szCs w:val="20"/>
        </w:rPr>
      </w:pPr>
      <w:r w:rsidRPr="00F55DC4">
        <w:rPr>
          <w:rFonts w:cstheme="minorHAnsi"/>
          <w:sz w:val="20"/>
          <w:szCs w:val="20"/>
        </w:rPr>
        <w:t xml:space="preserve">Dans le prolongement des Pactes Régionaux d’Investissement dans les Compétences 2019-2023 et fort de cette expérience qui a permis tout à la fois un changement d’échelle dans la formation des </w:t>
      </w:r>
      <w:r w:rsidRPr="00F55DC4">
        <w:rPr>
          <w:rFonts w:eastAsia="Calibri" w:cstheme="minorHAnsi"/>
          <w:kern w:val="0"/>
          <w:sz w:val="20"/>
          <w:szCs w:val="20"/>
        </w:rPr>
        <w:t xml:space="preserve">personnes en recherche d’emploi </w:t>
      </w:r>
      <w:r w:rsidRPr="00F55DC4">
        <w:rPr>
          <w:rFonts w:cstheme="minorHAnsi"/>
          <w:sz w:val="20"/>
          <w:szCs w:val="20"/>
        </w:rPr>
        <w:t xml:space="preserve">au niveau national et la modernisation de l’appareil de formation, le nouveau cycle pluriannuel 2024-2027 apporte un financement additionnel à la formation des </w:t>
      </w:r>
      <w:r w:rsidRPr="00F55DC4">
        <w:rPr>
          <w:rFonts w:eastAsia="Calibri" w:cstheme="minorHAnsi"/>
          <w:kern w:val="0"/>
          <w:sz w:val="20"/>
          <w:szCs w:val="20"/>
        </w:rPr>
        <w:t>personnes en recherche d’emploi. Cela permet de :</w:t>
      </w:r>
    </w:p>
    <w:p w14:paraId="29BA0B65" w14:textId="77777777" w:rsidR="006A2D0E" w:rsidRPr="00F55DC4" w:rsidRDefault="006A2D0E" w:rsidP="006A2D0E">
      <w:pPr>
        <w:tabs>
          <w:tab w:val="left" w:pos="9923"/>
        </w:tabs>
        <w:spacing w:after="0" w:line="240" w:lineRule="auto"/>
        <w:jc w:val="both"/>
        <w:rPr>
          <w:rFonts w:cstheme="minorHAnsi"/>
          <w:sz w:val="20"/>
          <w:szCs w:val="20"/>
        </w:rPr>
      </w:pPr>
    </w:p>
    <w:p w14:paraId="2DDA4D5A" w14:textId="77777777" w:rsidR="00DC0A8A" w:rsidRPr="00F55DC4" w:rsidRDefault="00DC0A8A" w:rsidP="006A2D0E">
      <w:pPr>
        <w:pStyle w:val="Paragraphedeliste"/>
        <w:widowControl/>
        <w:numPr>
          <w:ilvl w:val="0"/>
          <w:numId w:val="1"/>
        </w:numPr>
        <w:tabs>
          <w:tab w:val="left" w:pos="708"/>
          <w:tab w:val="left" w:pos="9923"/>
        </w:tabs>
        <w:suppressAutoHyphens/>
        <w:autoSpaceDE/>
        <w:autoSpaceDN/>
        <w:contextualSpacing/>
        <w:jc w:val="both"/>
        <w:rPr>
          <w:rFonts w:asciiTheme="minorHAnsi" w:hAnsiTheme="minorHAnsi" w:cstheme="minorHAnsi"/>
          <w:sz w:val="20"/>
          <w:szCs w:val="20"/>
        </w:rPr>
      </w:pPr>
      <w:r w:rsidRPr="00F55DC4">
        <w:rPr>
          <w:rFonts w:asciiTheme="minorHAnsi" w:hAnsiTheme="minorHAnsi" w:cstheme="minorHAnsi"/>
          <w:sz w:val="20"/>
          <w:szCs w:val="20"/>
        </w:rPr>
        <w:t>Mettre à disposition une offre de formation adaptée aux besoins du marché du travail, qu’ils soient immédiats (métiers en tension de recrutement) ou qu’ils s’inscrivent dans une vision plus prospective (métiers d’avenir) ;</w:t>
      </w:r>
    </w:p>
    <w:p w14:paraId="2AD63C94" w14:textId="77777777" w:rsidR="00DC0A8A" w:rsidRPr="00F55DC4" w:rsidRDefault="00DC0A8A" w:rsidP="006A2D0E">
      <w:pPr>
        <w:pStyle w:val="Paragraphedeliste"/>
        <w:widowControl/>
        <w:numPr>
          <w:ilvl w:val="0"/>
          <w:numId w:val="1"/>
        </w:numPr>
        <w:tabs>
          <w:tab w:val="left" w:pos="708"/>
          <w:tab w:val="left" w:pos="9923"/>
        </w:tabs>
        <w:suppressAutoHyphens/>
        <w:autoSpaceDE/>
        <w:autoSpaceDN/>
        <w:contextualSpacing/>
        <w:jc w:val="both"/>
        <w:rPr>
          <w:rFonts w:asciiTheme="minorHAnsi" w:hAnsiTheme="minorHAnsi" w:cstheme="minorHAnsi"/>
          <w:b/>
          <w:sz w:val="20"/>
          <w:szCs w:val="20"/>
        </w:rPr>
      </w:pPr>
      <w:r w:rsidRPr="00F55DC4">
        <w:rPr>
          <w:rFonts w:asciiTheme="minorHAnsi" w:hAnsiTheme="minorHAnsi" w:cstheme="minorHAnsi"/>
          <w:sz w:val="20"/>
          <w:szCs w:val="20"/>
        </w:rPr>
        <w:t xml:space="preserve">Concentrer l’effort de formation sur des </w:t>
      </w:r>
      <w:r w:rsidRPr="00F55DC4">
        <w:rPr>
          <w:rFonts w:asciiTheme="minorHAnsi" w:eastAsia="Calibri" w:hAnsiTheme="minorHAnsi" w:cstheme="minorHAnsi"/>
          <w:sz w:val="20"/>
          <w:szCs w:val="20"/>
        </w:rPr>
        <w:t xml:space="preserve">personnes en recherche d’emploi </w:t>
      </w:r>
      <w:r w:rsidRPr="00F55DC4">
        <w:rPr>
          <w:rFonts w:asciiTheme="minorHAnsi" w:hAnsiTheme="minorHAnsi" w:cstheme="minorHAnsi"/>
          <w:sz w:val="20"/>
          <w:szCs w:val="20"/>
        </w:rPr>
        <w:t xml:space="preserve">prioritaires </w:t>
      </w:r>
    </w:p>
    <w:p w14:paraId="77DECD28" w14:textId="77777777" w:rsidR="00DC0A8A" w:rsidRPr="00F55DC4" w:rsidRDefault="00DC0A8A" w:rsidP="006A2D0E">
      <w:pPr>
        <w:pStyle w:val="Paragraphedeliste"/>
        <w:widowControl/>
        <w:tabs>
          <w:tab w:val="left" w:pos="708"/>
          <w:tab w:val="left" w:pos="9923"/>
        </w:tabs>
        <w:suppressAutoHyphens/>
        <w:autoSpaceDE/>
        <w:autoSpaceDN/>
        <w:ind w:left="720" w:firstLine="0"/>
        <w:contextualSpacing/>
        <w:jc w:val="both"/>
        <w:rPr>
          <w:rFonts w:asciiTheme="minorHAnsi" w:hAnsiTheme="minorHAnsi" w:cstheme="minorHAnsi"/>
          <w:b/>
          <w:sz w:val="20"/>
          <w:szCs w:val="20"/>
        </w:rPr>
      </w:pPr>
    </w:p>
    <w:p w14:paraId="39717E1A" w14:textId="39C60D12" w:rsidR="00DC0A8A" w:rsidRPr="00F55DC4" w:rsidRDefault="00DC0A8A" w:rsidP="006A2D0E">
      <w:pPr>
        <w:pStyle w:val="xmsolistparagraph"/>
        <w:ind w:left="0"/>
        <w:jc w:val="both"/>
        <w:rPr>
          <w:rFonts w:asciiTheme="minorHAnsi" w:hAnsiTheme="minorHAnsi" w:cstheme="minorHAnsi"/>
          <w:bCs/>
          <w:kern w:val="2"/>
          <w:sz w:val="20"/>
          <w:szCs w:val="20"/>
          <w:lang w:eastAsia="en-US"/>
          <w14:ligatures w14:val="standardContextual"/>
        </w:rPr>
      </w:pPr>
      <w:r w:rsidRPr="00F55DC4">
        <w:rPr>
          <w:rFonts w:asciiTheme="minorHAnsi" w:hAnsiTheme="minorHAnsi" w:cstheme="minorHAnsi"/>
          <w:bCs/>
          <w:kern w:val="2"/>
          <w:sz w:val="20"/>
          <w:szCs w:val="20"/>
          <w:lang w:eastAsia="en-US"/>
          <w14:ligatures w14:val="standardContextual"/>
        </w:rPr>
        <w:t>Ainsi, le nouveau Pacte Régional d’Investissement dans les Compétences (PRIC) 2024-2027 soutient, dans un contexte de tension de recrutements, la poursuite d’une offre de formation en direction des publics</w:t>
      </w:r>
      <w:r w:rsidR="00C84331" w:rsidRPr="00F55DC4">
        <w:rPr>
          <w:rFonts w:asciiTheme="minorHAnsi" w:hAnsiTheme="minorHAnsi" w:cstheme="minorHAnsi"/>
          <w:bCs/>
          <w:kern w:val="2"/>
          <w:sz w:val="20"/>
          <w:szCs w:val="20"/>
          <w:lang w:eastAsia="en-US"/>
          <w14:ligatures w14:val="standardContextual"/>
        </w:rPr>
        <w:t xml:space="preserve"> </w:t>
      </w:r>
      <w:r w:rsidR="00C84331" w:rsidRPr="00F55DC4">
        <w:rPr>
          <w:rFonts w:asciiTheme="minorHAnsi" w:hAnsiTheme="minorHAnsi" w:cstheme="minorHAnsi"/>
          <w:bCs/>
          <w:kern w:val="2"/>
          <w:sz w:val="20"/>
          <w:szCs w:val="20"/>
          <w:highlight w:val="yellow"/>
          <w:lang w:eastAsia="en-US"/>
          <w14:ligatures w14:val="standardContextual"/>
        </w:rPr>
        <w:t>demandeurs d’emploi</w:t>
      </w:r>
      <w:r w:rsidRPr="00F55DC4">
        <w:rPr>
          <w:rFonts w:asciiTheme="minorHAnsi" w:hAnsiTheme="minorHAnsi" w:cstheme="minorHAnsi"/>
          <w:bCs/>
          <w:kern w:val="2"/>
          <w:sz w:val="20"/>
          <w:szCs w:val="20"/>
          <w:lang w:eastAsia="en-US"/>
          <w14:ligatures w14:val="standardContextual"/>
        </w:rPr>
        <w:t xml:space="preserve"> les plus fragiles et les plus éloignés de l’emploi :</w:t>
      </w:r>
    </w:p>
    <w:p w14:paraId="51FF8DFA" w14:textId="77777777" w:rsidR="00DC0A8A" w:rsidRPr="00F55DC4" w:rsidRDefault="00DC0A8A" w:rsidP="006A2D0E">
      <w:pPr>
        <w:pStyle w:val="xmsolistparagraph"/>
        <w:ind w:left="0"/>
        <w:jc w:val="both"/>
        <w:rPr>
          <w:rFonts w:asciiTheme="minorHAnsi" w:hAnsiTheme="minorHAnsi" w:cstheme="minorHAnsi"/>
          <w:bCs/>
          <w:kern w:val="2"/>
          <w:sz w:val="20"/>
          <w:szCs w:val="20"/>
          <w:lang w:eastAsia="en-US"/>
          <w14:ligatures w14:val="standardContextual"/>
        </w:rPr>
      </w:pPr>
    </w:p>
    <w:p w14:paraId="53F68430" w14:textId="77777777" w:rsidR="00DC0A8A" w:rsidRPr="00F55DC4" w:rsidRDefault="00DC0A8A" w:rsidP="006A2D0E">
      <w:pPr>
        <w:pStyle w:val="xmsolistparagraph"/>
        <w:numPr>
          <w:ilvl w:val="0"/>
          <w:numId w:val="6"/>
        </w:numPr>
        <w:jc w:val="both"/>
        <w:rPr>
          <w:rFonts w:asciiTheme="minorHAnsi" w:hAnsiTheme="minorHAnsi" w:cstheme="minorHAnsi"/>
          <w:bCs/>
          <w:kern w:val="2"/>
          <w:sz w:val="20"/>
          <w:szCs w:val="20"/>
          <w:lang w:eastAsia="en-US"/>
          <w14:ligatures w14:val="standardContextual"/>
        </w:rPr>
      </w:pPr>
      <w:r w:rsidRPr="00F55DC4">
        <w:rPr>
          <w:rFonts w:asciiTheme="minorHAnsi" w:hAnsiTheme="minorHAnsi" w:cstheme="minorHAnsi"/>
          <w:bCs/>
          <w:kern w:val="2"/>
          <w:sz w:val="20"/>
          <w:szCs w:val="20"/>
          <w:lang w:eastAsia="en-US"/>
          <w14:ligatures w14:val="standardContextual"/>
        </w:rPr>
        <w:t xml:space="preserve">Sans condition de diplôme : les bénéficiaires du revenu de solidarité active (BRSA) ; les demandeurs d’emploi en situation de handicap ou les seniors de 55 ans et plus ; </w:t>
      </w:r>
    </w:p>
    <w:p w14:paraId="333A1382" w14:textId="77777777" w:rsidR="00DC0A8A" w:rsidRPr="00F55DC4" w:rsidRDefault="00DC0A8A" w:rsidP="006A2D0E">
      <w:pPr>
        <w:pStyle w:val="xmsolistparagraph"/>
        <w:numPr>
          <w:ilvl w:val="0"/>
          <w:numId w:val="6"/>
        </w:numPr>
        <w:jc w:val="both"/>
        <w:rPr>
          <w:rFonts w:asciiTheme="minorHAnsi" w:hAnsiTheme="minorHAnsi" w:cstheme="minorHAnsi"/>
          <w:bCs/>
          <w:kern w:val="2"/>
          <w:sz w:val="20"/>
          <w:szCs w:val="20"/>
          <w:lang w:eastAsia="en-US"/>
          <w14:ligatures w14:val="standardContextual"/>
        </w:rPr>
      </w:pPr>
      <w:r w:rsidRPr="00F55DC4">
        <w:rPr>
          <w:rFonts w:asciiTheme="minorHAnsi" w:hAnsiTheme="minorHAnsi" w:cstheme="minorHAnsi"/>
          <w:bCs/>
          <w:kern w:val="2"/>
          <w:sz w:val="20"/>
          <w:szCs w:val="20"/>
          <w:lang w:eastAsia="en-US"/>
          <w14:ligatures w14:val="standardContextual"/>
        </w:rPr>
        <w:t>Les jeunes demandeurs d’emploi jusque bac +2 non obtenu de moins de 26 ans ;</w:t>
      </w:r>
    </w:p>
    <w:p w14:paraId="560B358C" w14:textId="77777777" w:rsidR="00DC0A8A" w:rsidRPr="00F55DC4" w:rsidRDefault="00DC0A8A" w:rsidP="006A2D0E">
      <w:pPr>
        <w:pStyle w:val="xmsolistparagraph"/>
        <w:numPr>
          <w:ilvl w:val="0"/>
          <w:numId w:val="6"/>
        </w:numPr>
        <w:jc w:val="both"/>
        <w:rPr>
          <w:rFonts w:asciiTheme="minorHAnsi" w:hAnsiTheme="minorHAnsi" w:cstheme="minorHAnsi"/>
          <w:bCs/>
          <w:kern w:val="2"/>
          <w:sz w:val="20"/>
          <w:szCs w:val="20"/>
          <w:lang w:eastAsia="en-US"/>
          <w14:ligatures w14:val="standardContextual"/>
        </w:rPr>
      </w:pPr>
      <w:r w:rsidRPr="00F55DC4">
        <w:rPr>
          <w:rFonts w:asciiTheme="minorHAnsi" w:hAnsiTheme="minorHAnsi" w:cstheme="minorHAnsi"/>
          <w:bCs/>
          <w:kern w:val="2"/>
          <w:sz w:val="20"/>
          <w:szCs w:val="20"/>
          <w:lang w:eastAsia="en-US"/>
          <w14:ligatures w14:val="standardContextual"/>
        </w:rPr>
        <w:t>Les demandeurs d’emploi dont la tranche d’âge est entre 26 et 54 ans sans le baccalauréat.</w:t>
      </w:r>
    </w:p>
    <w:p w14:paraId="0712151A" w14:textId="77777777" w:rsidR="00DC0A8A" w:rsidRPr="00F55DC4" w:rsidRDefault="00DC0A8A" w:rsidP="006A2D0E">
      <w:pPr>
        <w:pStyle w:val="xmsolistparagraph"/>
        <w:numPr>
          <w:ilvl w:val="0"/>
          <w:numId w:val="6"/>
        </w:numPr>
        <w:jc w:val="both"/>
        <w:rPr>
          <w:rFonts w:asciiTheme="minorHAnsi" w:hAnsiTheme="minorHAnsi" w:cstheme="minorHAnsi"/>
          <w:bCs/>
          <w:kern w:val="2"/>
          <w:sz w:val="20"/>
          <w:szCs w:val="20"/>
          <w:lang w:eastAsia="en-US"/>
          <w14:ligatures w14:val="standardContextual"/>
        </w:rPr>
      </w:pPr>
      <w:r w:rsidRPr="00F55DC4">
        <w:rPr>
          <w:rFonts w:asciiTheme="minorHAnsi" w:hAnsiTheme="minorHAnsi" w:cstheme="minorHAnsi"/>
          <w:bCs/>
          <w:kern w:val="2"/>
          <w:sz w:val="20"/>
          <w:szCs w:val="20"/>
          <w:lang w:eastAsia="en-US"/>
          <w14:ligatures w14:val="standardContextual"/>
        </w:rPr>
        <w:t>Les demandeurs d’emploi également salariés de l’IAE sont éligibles aux formations financées par le PRIC, dès lors qu’ils sont disponibles pour les suivre</w:t>
      </w:r>
    </w:p>
    <w:p w14:paraId="7A666E4A" w14:textId="77777777" w:rsidR="00DC0A8A" w:rsidRDefault="00DC0A8A" w:rsidP="006A2D0E">
      <w:pPr>
        <w:pStyle w:val="xmsolistparagraph"/>
        <w:ind w:left="0"/>
        <w:jc w:val="both"/>
        <w:rPr>
          <w:rFonts w:asciiTheme="minorHAnsi" w:eastAsia="Times New Roman" w:hAnsiTheme="minorHAnsi" w:cstheme="minorHAnsi"/>
        </w:rPr>
      </w:pPr>
    </w:p>
    <w:p w14:paraId="2F20CAB5" w14:textId="77777777" w:rsidR="00DC0A8A" w:rsidRPr="005821DE" w:rsidRDefault="00DC0A8A" w:rsidP="00DC0A8A">
      <w:pPr>
        <w:pStyle w:val="xmsolistparagraph"/>
        <w:ind w:left="0"/>
        <w:jc w:val="both"/>
        <w:rPr>
          <w:rFonts w:asciiTheme="minorHAnsi" w:eastAsia="Times New Roman" w:hAnsiTheme="minorHAnsi" w:cstheme="minorHAnsi"/>
        </w:rPr>
      </w:pPr>
    </w:p>
    <w:p w14:paraId="180D439E" w14:textId="3AFDC571" w:rsidR="00DC0A8A" w:rsidRPr="004C4D90" w:rsidRDefault="00DC0A8A" w:rsidP="00DC0A8A">
      <w:pPr>
        <w:pStyle w:val="xmsolistparagraph"/>
        <w:pBdr>
          <w:bottom w:val="single" w:sz="4" w:space="1" w:color="auto"/>
        </w:pBdr>
        <w:ind w:left="0"/>
        <w:jc w:val="both"/>
        <w:rPr>
          <w:rFonts w:asciiTheme="minorHAnsi" w:eastAsia="Times New Roman" w:hAnsiTheme="minorHAnsi" w:cstheme="minorHAnsi"/>
          <w:b/>
          <w:bCs/>
          <w:color w:val="0070C0"/>
          <w:sz w:val="32"/>
          <w:szCs w:val="32"/>
        </w:rPr>
      </w:pPr>
      <w:r w:rsidRPr="004C4D90">
        <w:rPr>
          <w:rFonts w:asciiTheme="minorHAnsi" w:eastAsia="Times New Roman" w:hAnsiTheme="minorHAnsi" w:cstheme="minorHAnsi"/>
          <w:b/>
          <w:bCs/>
          <w:color w:val="0070C0"/>
          <w:sz w:val="32"/>
          <w:szCs w:val="32"/>
        </w:rPr>
        <w:t>2</w:t>
      </w:r>
      <w:r w:rsidR="00BA4AC1">
        <w:rPr>
          <w:rFonts w:asciiTheme="minorHAnsi" w:eastAsia="Times New Roman" w:hAnsiTheme="minorHAnsi" w:cstheme="minorHAnsi"/>
          <w:b/>
          <w:bCs/>
          <w:color w:val="0070C0"/>
          <w:sz w:val="32"/>
          <w:szCs w:val="32"/>
        </w:rPr>
        <w:t xml:space="preserve">. </w:t>
      </w:r>
      <w:r w:rsidRPr="004C4D90">
        <w:rPr>
          <w:rFonts w:asciiTheme="minorHAnsi" w:eastAsia="Times New Roman" w:hAnsiTheme="minorHAnsi" w:cstheme="minorHAnsi"/>
          <w:b/>
          <w:bCs/>
          <w:color w:val="0070C0"/>
          <w:sz w:val="32"/>
          <w:szCs w:val="32"/>
        </w:rPr>
        <w:t xml:space="preserve">Le financement des actions territoriales </w:t>
      </w:r>
      <w:r w:rsidR="00EB371A">
        <w:rPr>
          <w:rFonts w:asciiTheme="minorHAnsi" w:eastAsia="Times New Roman" w:hAnsiTheme="minorHAnsi" w:cstheme="minorHAnsi"/>
          <w:b/>
          <w:bCs/>
          <w:color w:val="0070C0"/>
          <w:sz w:val="32"/>
          <w:szCs w:val="32"/>
        </w:rPr>
        <w:t xml:space="preserve">2025 2027 </w:t>
      </w:r>
      <w:r w:rsidRPr="004C4D90">
        <w:rPr>
          <w:rFonts w:asciiTheme="minorHAnsi" w:eastAsia="Times New Roman" w:hAnsiTheme="minorHAnsi" w:cstheme="minorHAnsi"/>
          <w:b/>
          <w:bCs/>
          <w:color w:val="0070C0"/>
          <w:sz w:val="32"/>
          <w:szCs w:val="32"/>
        </w:rPr>
        <w:t>du PRIC </w:t>
      </w:r>
    </w:p>
    <w:p w14:paraId="4FE7D146" w14:textId="77777777" w:rsidR="00DC0A8A" w:rsidRPr="005821DE" w:rsidRDefault="00DC0A8A" w:rsidP="00DC0A8A">
      <w:pPr>
        <w:pStyle w:val="xmsolistparagraph"/>
        <w:ind w:left="0"/>
        <w:jc w:val="both"/>
        <w:rPr>
          <w:rFonts w:asciiTheme="minorHAnsi" w:eastAsia="Times New Roman" w:hAnsiTheme="minorHAnsi" w:cstheme="minorHAnsi"/>
        </w:rPr>
      </w:pPr>
    </w:p>
    <w:p w14:paraId="0B545235"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r w:rsidRPr="00F55DC4">
        <w:rPr>
          <w:rFonts w:cstheme="minorHAnsi"/>
          <w:sz w:val="20"/>
          <w:szCs w:val="20"/>
        </w:rPr>
        <w:t>Dans le PRIC, est instituée une enveloppe dédiée aux actions territoriales issues de projets locaux.</w:t>
      </w:r>
    </w:p>
    <w:p w14:paraId="3CE284AF"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p>
    <w:p w14:paraId="590907B6"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r w:rsidRPr="00F55DC4">
        <w:rPr>
          <w:rFonts w:cstheme="minorHAnsi"/>
          <w:sz w:val="20"/>
          <w:szCs w:val="20"/>
        </w:rPr>
        <w:t>Portant sur 4% du montant du PRIC fixé dans le cadre de la convention financière annuelle, en Auvergne Rhône Alpes, l’enveloppe se divise en deux parties :</w:t>
      </w:r>
    </w:p>
    <w:p w14:paraId="4A79BEA9"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p>
    <w:p w14:paraId="3B9448AA" w14:textId="77777777" w:rsidR="00DC0A8A" w:rsidRPr="00F55DC4" w:rsidRDefault="00DC0A8A" w:rsidP="00DC0A8A">
      <w:pPr>
        <w:pStyle w:val="Paragraphedeliste"/>
        <w:numPr>
          <w:ilvl w:val="0"/>
          <w:numId w:val="3"/>
        </w:numPr>
        <w:tabs>
          <w:tab w:val="left" w:pos="708"/>
        </w:tabs>
        <w:suppressAutoHyphens/>
        <w:contextualSpacing/>
        <w:jc w:val="both"/>
        <w:rPr>
          <w:rFonts w:asciiTheme="minorHAnsi" w:hAnsiTheme="minorHAnsi" w:cstheme="minorHAnsi"/>
          <w:sz w:val="20"/>
          <w:szCs w:val="20"/>
        </w:rPr>
      </w:pPr>
      <w:r w:rsidRPr="00F55DC4">
        <w:rPr>
          <w:rFonts w:asciiTheme="minorHAnsi" w:hAnsiTheme="minorHAnsi" w:cstheme="minorHAnsi"/>
          <w:sz w:val="20"/>
          <w:szCs w:val="20"/>
        </w:rPr>
        <w:t xml:space="preserve">Un montant, représentant 50% des 4%, dédié aux actions (décrites dans le point 3.1 du présent document) issues de besoins repérés par les </w:t>
      </w:r>
      <w:r w:rsidRPr="00F55DC4">
        <w:rPr>
          <w:rFonts w:asciiTheme="minorHAnsi" w:hAnsiTheme="minorHAnsi" w:cstheme="minorHAnsi"/>
          <w:b/>
          <w:bCs/>
          <w:sz w:val="20"/>
          <w:szCs w:val="20"/>
        </w:rPr>
        <w:t>agences locales France Travail</w:t>
      </w:r>
      <w:r w:rsidRPr="00F55DC4">
        <w:rPr>
          <w:rFonts w:asciiTheme="minorHAnsi" w:hAnsiTheme="minorHAnsi" w:cstheme="minorHAnsi"/>
          <w:sz w:val="20"/>
          <w:szCs w:val="20"/>
        </w:rPr>
        <w:t xml:space="preserve"> </w:t>
      </w:r>
    </w:p>
    <w:p w14:paraId="42B4717B" w14:textId="77777777" w:rsidR="00DC0A8A" w:rsidRPr="00F55DC4" w:rsidRDefault="00DC0A8A" w:rsidP="00DC0A8A">
      <w:pPr>
        <w:pStyle w:val="Paragraphedeliste"/>
        <w:numPr>
          <w:ilvl w:val="0"/>
          <w:numId w:val="3"/>
        </w:numPr>
        <w:tabs>
          <w:tab w:val="left" w:pos="708"/>
        </w:tabs>
        <w:suppressAutoHyphens/>
        <w:contextualSpacing/>
        <w:jc w:val="both"/>
        <w:rPr>
          <w:rFonts w:asciiTheme="minorHAnsi" w:hAnsiTheme="minorHAnsi" w:cstheme="minorHAnsi"/>
          <w:sz w:val="20"/>
          <w:szCs w:val="20"/>
        </w:rPr>
      </w:pPr>
      <w:r w:rsidRPr="00F55DC4">
        <w:rPr>
          <w:rFonts w:asciiTheme="minorHAnsi" w:hAnsiTheme="minorHAnsi" w:cstheme="minorHAnsi"/>
          <w:sz w:val="20"/>
          <w:szCs w:val="20"/>
        </w:rPr>
        <w:t xml:space="preserve">Un montant, représentant 50% des 4%, dédié aux actions territoriales (décrites dans le point 3.2 du présent document) proposées par le partenariat local </w:t>
      </w:r>
      <w:r w:rsidRPr="00F55DC4">
        <w:rPr>
          <w:rFonts w:asciiTheme="minorHAnsi" w:hAnsiTheme="minorHAnsi" w:cstheme="minorHAnsi"/>
          <w:b/>
          <w:bCs/>
          <w:sz w:val="20"/>
          <w:szCs w:val="20"/>
        </w:rPr>
        <w:t>des CDPE et CLPE</w:t>
      </w:r>
      <w:r w:rsidRPr="00F55DC4">
        <w:rPr>
          <w:rFonts w:asciiTheme="minorHAnsi" w:hAnsiTheme="minorHAnsi" w:cstheme="minorHAnsi"/>
          <w:sz w:val="20"/>
          <w:szCs w:val="20"/>
        </w:rPr>
        <w:t xml:space="preserve"> et remontées par les DDETS en lien avec les directions départementales France Travail pour s’assurer de la complémentarité par rapport aux actions directement mises en œuvre par France Travail.</w:t>
      </w:r>
    </w:p>
    <w:p w14:paraId="1F725FB7"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p>
    <w:p w14:paraId="01CEB5C4" w14:textId="77777777" w:rsidR="00DC0A8A" w:rsidRPr="00F55DC4" w:rsidRDefault="00DC0A8A" w:rsidP="00DC0A8A">
      <w:pPr>
        <w:tabs>
          <w:tab w:val="left" w:pos="708"/>
        </w:tabs>
        <w:suppressAutoHyphens/>
        <w:spacing w:after="0" w:line="240" w:lineRule="auto"/>
        <w:contextualSpacing/>
        <w:jc w:val="both"/>
        <w:rPr>
          <w:rFonts w:cstheme="minorHAnsi"/>
          <w:sz w:val="20"/>
          <w:szCs w:val="20"/>
        </w:rPr>
      </w:pPr>
      <w:r w:rsidRPr="00F55DC4">
        <w:rPr>
          <w:rFonts w:cstheme="minorHAnsi"/>
          <w:sz w:val="20"/>
          <w:szCs w:val="20"/>
        </w:rPr>
        <w:t xml:space="preserve">Ainsi, </w:t>
      </w:r>
      <w:r w:rsidRPr="00F55DC4">
        <w:rPr>
          <w:rFonts w:cstheme="minorHAnsi"/>
          <w:b/>
          <w:bCs/>
          <w:sz w:val="20"/>
          <w:szCs w:val="20"/>
        </w:rPr>
        <w:t>pour l’année 2025</w:t>
      </w:r>
      <w:r w:rsidRPr="00F55DC4">
        <w:rPr>
          <w:rFonts w:cstheme="minorHAnsi"/>
          <w:sz w:val="20"/>
          <w:szCs w:val="20"/>
        </w:rPr>
        <w:t>, l’enveloppe porte sur un montant de 2 millions € dont :</w:t>
      </w:r>
    </w:p>
    <w:p w14:paraId="721FE236" w14:textId="77777777" w:rsidR="00DC0A8A" w:rsidRPr="00F55DC4" w:rsidRDefault="00DC0A8A" w:rsidP="00DC0A8A">
      <w:pPr>
        <w:pStyle w:val="Paragraphedeliste"/>
        <w:numPr>
          <w:ilvl w:val="0"/>
          <w:numId w:val="4"/>
        </w:numPr>
        <w:tabs>
          <w:tab w:val="left" w:pos="708"/>
        </w:tabs>
        <w:suppressAutoHyphens/>
        <w:contextualSpacing/>
        <w:jc w:val="both"/>
        <w:rPr>
          <w:rFonts w:asciiTheme="minorHAnsi" w:hAnsiTheme="minorHAnsi" w:cstheme="minorHAnsi"/>
          <w:sz w:val="20"/>
          <w:szCs w:val="20"/>
        </w:rPr>
      </w:pPr>
      <w:r w:rsidRPr="00F55DC4">
        <w:rPr>
          <w:rFonts w:asciiTheme="minorHAnsi" w:hAnsiTheme="minorHAnsi" w:cstheme="minorHAnsi"/>
          <w:sz w:val="20"/>
          <w:szCs w:val="20"/>
        </w:rPr>
        <w:t>1 000 000 € pour les actions territoriales issues du réseau France Travail,</w:t>
      </w:r>
    </w:p>
    <w:p w14:paraId="4C3632CC" w14:textId="77777777" w:rsidR="00DC0A8A" w:rsidRPr="00F55DC4" w:rsidRDefault="00DC0A8A" w:rsidP="00DC0A8A">
      <w:pPr>
        <w:pStyle w:val="Paragraphedeliste"/>
        <w:numPr>
          <w:ilvl w:val="0"/>
          <w:numId w:val="4"/>
        </w:numPr>
        <w:tabs>
          <w:tab w:val="left" w:pos="708"/>
        </w:tabs>
        <w:suppressAutoHyphens/>
        <w:contextualSpacing/>
        <w:jc w:val="both"/>
        <w:rPr>
          <w:rFonts w:asciiTheme="minorHAnsi" w:hAnsiTheme="minorHAnsi" w:cstheme="minorHAnsi"/>
          <w:sz w:val="20"/>
          <w:szCs w:val="20"/>
        </w:rPr>
      </w:pPr>
      <w:r w:rsidRPr="00F55DC4">
        <w:rPr>
          <w:rFonts w:asciiTheme="minorHAnsi" w:hAnsiTheme="minorHAnsi" w:cstheme="minorHAnsi"/>
          <w:sz w:val="20"/>
          <w:szCs w:val="20"/>
        </w:rPr>
        <w:t>1 000 000 € pour les actions issues de la gouvernance territoriale (CDPE et CLPE).</w:t>
      </w:r>
    </w:p>
    <w:p w14:paraId="56478C5B" w14:textId="77777777" w:rsidR="00DC0A8A" w:rsidRPr="005821DE" w:rsidRDefault="00DC0A8A" w:rsidP="00DC0A8A">
      <w:pPr>
        <w:tabs>
          <w:tab w:val="left" w:pos="708"/>
        </w:tabs>
        <w:suppressAutoHyphens/>
        <w:spacing w:after="0" w:line="240" w:lineRule="auto"/>
        <w:contextualSpacing/>
        <w:jc w:val="both"/>
        <w:rPr>
          <w:rFonts w:cstheme="minorHAnsi"/>
        </w:rPr>
      </w:pPr>
    </w:p>
    <w:p w14:paraId="11E06D82" w14:textId="77777777" w:rsidR="00DC0A8A" w:rsidRPr="005821DE" w:rsidRDefault="00DC0A8A" w:rsidP="00DC0A8A">
      <w:pPr>
        <w:tabs>
          <w:tab w:val="left" w:pos="708"/>
        </w:tabs>
        <w:suppressAutoHyphens/>
        <w:spacing w:after="0" w:line="240" w:lineRule="auto"/>
        <w:contextualSpacing/>
        <w:jc w:val="both"/>
        <w:rPr>
          <w:rFonts w:cstheme="minorHAnsi"/>
        </w:rPr>
      </w:pPr>
    </w:p>
    <w:p w14:paraId="69D5BDA9" w14:textId="07AC0E24" w:rsidR="00DC0A8A" w:rsidRPr="004C4D90" w:rsidRDefault="00DC0A8A" w:rsidP="00DC0A8A">
      <w:pPr>
        <w:pBdr>
          <w:bottom w:val="single" w:sz="4" w:space="1" w:color="auto"/>
        </w:pBdr>
        <w:spacing w:after="0" w:line="240" w:lineRule="auto"/>
        <w:jc w:val="both"/>
        <w:rPr>
          <w:rFonts w:cstheme="minorHAnsi"/>
          <w:b/>
          <w:color w:val="0070C0"/>
          <w:sz w:val="32"/>
          <w:szCs w:val="32"/>
        </w:rPr>
      </w:pPr>
      <w:r w:rsidRPr="004C4D90">
        <w:rPr>
          <w:rFonts w:cstheme="minorHAnsi"/>
          <w:b/>
          <w:color w:val="0070C0"/>
          <w:sz w:val="32"/>
          <w:szCs w:val="32"/>
        </w:rPr>
        <w:t>3.</w:t>
      </w:r>
      <w:r w:rsidR="00BA4AC1">
        <w:rPr>
          <w:rFonts w:cstheme="minorHAnsi"/>
          <w:b/>
          <w:color w:val="0070C0"/>
          <w:sz w:val="32"/>
          <w:szCs w:val="32"/>
        </w:rPr>
        <w:t xml:space="preserve"> </w:t>
      </w:r>
      <w:r w:rsidRPr="004C4D90">
        <w:rPr>
          <w:rFonts w:cstheme="minorHAnsi"/>
          <w:b/>
          <w:color w:val="0070C0"/>
          <w:sz w:val="32"/>
          <w:szCs w:val="32"/>
        </w:rPr>
        <w:t>Les actions territoriales éligibles</w:t>
      </w:r>
    </w:p>
    <w:p w14:paraId="47D9E764" w14:textId="77777777" w:rsidR="00DC0A8A" w:rsidRPr="005821DE" w:rsidRDefault="00DC0A8A" w:rsidP="00DC0A8A">
      <w:pPr>
        <w:spacing w:after="0" w:line="240" w:lineRule="auto"/>
        <w:jc w:val="both"/>
        <w:rPr>
          <w:rFonts w:cstheme="minorHAnsi"/>
          <w:b/>
        </w:rPr>
      </w:pPr>
    </w:p>
    <w:p w14:paraId="0D8ECFDB" w14:textId="12EAEEE0" w:rsidR="00DC0A8A" w:rsidRPr="00F55DC4" w:rsidRDefault="00DC0A8A" w:rsidP="00DC0A8A">
      <w:pPr>
        <w:autoSpaceDE w:val="0"/>
        <w:autoSpaceDN w:val="0"/>
        <w:adjustRightInd w:val="0"/>
        <w:spacing w:after="0" w:line="240" w:lineRule="auto"/>
        <w:jc w:val="both"/>
        <w:rPr>
          <w:rStyle w:val="cf01"/>
          <w:rFonts w:asciiTheme="minorHAnsi" w:hAnsiTheme="minorHAnsi" w:cstheme="minorHAnsi"/>
          <w:sz w:val="20"/>
          <w:szCs w:val="20"/>
        </w:rPr>
      </w:pPr>
      <w:r w:rsidRPr="00F55DC4">
        <w:rPr>
          <w:rFonts w:cstheme="minorHAnsi"/>
          <w:sz w:val="20"/>
          <w:szCs w:val="20"/>
        </w:rPr>
        <w:t xml:space="preserve">Les actions soutenues devront se réaliser au bénéfice prioritairement des publics du </w:t>
      </w:r>
      <w:r w:rsidRPr="00F55DC4">
        <w:rPr>
          <w:rStyle w:val="cf01"/>
          <w:rFonts w:asciiTheme="minorHAnsi" w:hAnsiTheme="minorHAnsi" w:cstheme="minorHAnsi"/>
          <w:sz w:val="20"/>
          <w:szCs w:val="20"/>
        </w:rPr>
        <w:t>PRIC 2024-2027</w:t>
      </w:r>
      <w:r w:rsidR="00830D6B" w:rsidRPr="00F55DC4">
        <w:rPr>
          <w:rStyle w:val="cf01"/>
          <w:rFonts w:asciiTheme="minorHAnsi" w:hAnsiTheme="minorHAnsi" w:cstheme="minorHAnsi"/>
          <w:sz w:val="20"/>
          <w:szCs w:val="20"/>
        </w:rPr>
        <w:t xml:space="preserve"> tels que définis </w:t>
      </w:r>
      <w:r w:rsidR="00E30E6D" w:rsidRPr="00F55DC4">
        <w:rPr>
          <w:rStyle w:val="cf01"/>
          <w:rFonts w:asciiTheme="minorHAnsi" w:hAnsiTheme="minorHAnsi" w:cstheme="minorHAnsi"/>
          <w:sz w:val="20"/>
          <w:szCs w:val="20"/>
        </w:rPr>
        <w:t>au point 1</w:t>
      </w:r>
      <w:r w:rsidRPr="00F55DC4">
        <w:rPr>
          <w:rStyle w:val="cf01"/>
          <w:rFonts w:asciiTheme="minorHAnsi" w:hAnsiTheme="minorHAnsi" w:cstheme="minorHAnsi"/>
          <w:sz w:val="20"/>
          <w:szCs w:val="20"/>
        </w:rPr>
        <w:t>. Ainsi, les projets retenus devront permettre d’augmenter la part des publics prioritaires dans les entrées en formation au global ou pour les sous-groupes sous-représentés par rapport à leur poids dans la DEFM ABC.</w:t>
      </w:r>
    </w:p>
    <w:p w14:paraId="3AC8C6F2" w14:textId="77777777" w:rsidR="00DC0A8A" w:rsidRPr="00F55DC4" w:rsidRDefault="00DC0A8A" w:rsidP="00DC0A8A">
      <w:pPr>
        <w:autoSpaceDE w:val="0"/>
        <w:autoSpaceDN w:val="0"/>
        <w:adjustRightInd w:val="0"/>
        <w:spacing w:after="0" w:line="240" w:lineRule="auto"/>
        <w:jc w:val="both"/>
        <w:rPr>
          <w:rStyle w:val="cf01"/>
          <w:rFonts w:asciiTheme="minorHAnsi" w:hAnsiTheme="minorHAnsi" w:cstheme="minorHAnsi"/>
          <w:sz w:val="20"/>
          <w:szCs w:val="20"/>
        </w:rPr>
      </w:pPr>
    </w:p>
    <w:p w14:paraId="43850935" w14:textId="77777777" w:rsidR="00DC0A8A" w:rsidRPr="00F55DC4" w:rsidRDefault="00DC0A8A" w:rsidP="00DC0A8A">
      <w:pPr>
        <w:autoSpaceDE w:val="0"/>
        <w:autoSpaceDN w:val="0"/>
        <w:adjustRightInd w:val="0"/>
        <w:spacing w:after="0" w:line="240" w:lineRule="auto"/>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t xml:space="preserve">Les projets pourront concerner </w:t>
      </w:r>
    </w:p>
    <w:p w14:paraId="61BF012E" w14:textId="77777777" w:rsidR="00DC0A8A" w:rsidRPr="00F55DC4" w:rsidRDefault="00DC0A8A" w:rsidP="00DC0A8A">
      <w:pPr>
        <w:pStyle w:val="Paragraphedeliste"/>
        <w:numPr>
          <w:ilvl w:val="0"/>
          <w:numId w:val="15"/>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b/>
          <w:bCs/>
          <w:sz w:val="20"/>
          <w:szCs w:val="20"/>
        </w:rPr>
        <w:t>Directement</w:t>
      </w:r>
      <w:r w:rsidRPr="00F55DC4">
        <w:rPr>
          <w:rStyle w:val="cf01"/>
          <w:rFonts w:asciiTheme="minorHAnsi" w:hAnsiTheme="minorHAnsi" w:cstheme="minorHAnsi"/>
          <w:sz w:val="20"/>
          <w:szCs w:val="20"/>
        </w:rPr>
        <w:t xml:space="preserve"> ces publics :</w:t>
      </w:r>
    </w:p>
    <w:p w14:paraId="779D3420" w14:textId="77777777" w:rsidR="00DC0A8A" w:rsidRPr="00F55DC4" w:rsidRDefault="00DC0A8A" w:rsidP="00DC0A8A">
      <w:pPr>
        <w:pStyle w:val="Paragraphedeliste"/>
        <w:numPr>
          <w:ilvl w:val="0"/>
          <w:numId w:val="17"/>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t xml:space="preserve">Par de la formation, </w:t>
      </w:r>
    </w:p>
    <w:p w14:paraId="64E59779" w14:textId="77777777" w:rsidR="00DC0A8A" w:rsidRPr="00F55DC4" w:rsidRDefault="00DC0A8A" w:rsidP="00DC0A8A">
      <w:pPr>
        <w:pStyle w:val="Paragraphedeliste"/>
        <w:numPr>
          <w:ilvl w:val="0"/>
          <w:numId w:val="17"/>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lastRenderedPageBreak/>
        <w:t xml:space="preserve">De l’accompagnement adapté </w:t>
      </w:r>
    </w:p>
    <w:p w14:paraId="56F0F3DE" w14:textId="77777777" w:rsidR="00DC0A8A" w:rsidRPr="00F55DC4" w:rsidRDefault="00DC0A8A" w:rsidP="00DC0A8A">
      <w:pPr>
        <w:pStyle w:val="Paragraphedeliste"/>
        <w:numPr>
          <w:ilvl w:val="0"/>
          <w:numId w:val="16"/>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t xml:space="preserve">Ou </w:t>
      </w:r>
      <w:r w:rsidRPr="00F55DC4">
        <w:rPr>
          <w:rStyle w:val="cf01"/>
          <w:rFonts w:asciiTheme="minorHAnsi" w:hAnsiTheme="minorHAnsi" w:cstheme="minorHAnsi"/>
          <w:b/>
          <w:bCs/>
          <w:sz w:val="20"/>
          <w:szCs w:val="20"/>
        </w:rPr>
        <w:t>indirectement</w:t>
      </w:r>
      <w:r w:rsidRPr="00F55DC4">
        <w:rPr>
          <w:rStyle w:val="cf01"/>
          <w:rFonts w:asciiTheme="minorHAnsi" w:hAnsiTheme="minorHAnsi" w:cstheme="minorHAnsi"/>
          <w:sz w:val="20"/>
          <w:szCs w:val="20"/>
        </w:rPr>
        <w:t xml:space="preserve"> en :</w:t>
      </w:r>
    </w:p>
    <w:p w14:paraId="74C86F9A" w14:textId="77777777" w:rsidR="00DC0A8A" w:rsidRPr="00F55DC4" w:rsidRDefault="00DC0A8A" w:rsidP="00DC0A8A">
      <w:pPr>
        <w:pStyle w:val="Paragraphedeliste"/>
        <w:numPr>
          <w:ilvl w:val="0"/>
          <w:numId w:val="18"/>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t>Facilitant le sourcing et le parcours d’accueil au sein d’entreprises rencontrant des tensions de recrutement ;</w:t>
      </w:r>
    </w:p>
    <w:p w14:paraId="486E4C9F" w14:textId="77777777" w:rsidR="00DC0A8A" w:rsidRPr="00F55DC4" w:rsidRDefault="00DC0A8A" w:rsidP="00DC0A8A">
      <w:pPr>
        <w:pStyle w:val="Paragraphedeliste"/>
        <w:numPr>
          <w:ilvl w:val="0"/>
          <w:numId w:val="18"/>
        </w:numPr>
        <w:adjustRightInd w:val="0"/>
        <w:jc w:val="both"/>
        <w:rPr>
          <w:rStyle w:val="cf01"/>
          <w:rFonts w:asciiTheme="minorHAnsi" w:hAnsiTheme="minorHAnsi" w:cstheme="minorHAnsi"/>
          <w:sz w:val="20"/>
          <w:szCs w:val="20"/>
        </w:rPr>
      </w:pPr>
      <w:r w:rsidRPr="00F55DC4">
        <w:rPr>
          <w:rStyle w:val="cf01"/>
          <w:rFonts w:asciiTheme="minorHAnsi" w:hAnsiTheme="minorHAnsi" w:cstheme="minorHAnsi"/>
          <w:sz w:val="20"/>
          <w:szCs w:val="20"/>
        </w:rPr>
        <w:t>Améliorant significativement la lisibilité, l’attractivité et la promotion des offres de formation pour ces publics, dès lors que cela vient en complémentarité de l’offre de droit commun.</w:t>
      </w:r>
    </w:p>
    <w:p w14:paraId="4A7E5C55" w14:textId="77777777" w:rsidR="00DC0A8A" w:rsidRPr="005821DE" w:rsidRDefault="00DC0A8A" w:rsidP="00DC0A8A">
      <w:pPr>
        <w:pStyle w:val="Paragraphedeliste"/>
        <w:adjustRightInd w:val="0"/>
        <w:ind w:left="1440" w:firstLine="0"/>
        <w:jc w:val="both"/>
        <w:rPr>
          <w:rFonts w:asciiTheme="minorHAnsi" w:hAnsiTheme="minorHAnsi" w:cstheme="minorHAnsi"/>
          <w:b/>
        </w:rPr>
      </w:pPr>
    </w:p>
    <w:p w14:paraId="6CA90A49" w14:textId="77777777" w:rsidR="00DC0A8A" w:rsidRPr="00F55DC4" w:rsidRDefault="00DC0A8A" w:rsidP="00DC0A8A">
      <w:pPr>
        <w:pStyle w:val="Paragraphedeliste"/>
        <w:numPr>
          <w:ilvl w:val="0"/>
          <w:numId w:val="11"/>
        </w:numPr>
        <w:jc w:val="both"/>
        <w:rPr>
          <w:rFonts w:asciiTheme="minorHAnsi" w:hAnsiTheme="minorHAnsi" w:cstheme="minorHAnsi"/>
          <w:b/>
          <w:color w:val="002060"/>
          <w:sz w:val="24"/>
          <w:szCs w:val="24"/>
        </w:rPr>
      </w:pPr>
      <w:r w:rsidRPr="00F55DC4">
        <w:rPr>
          <w:rFonts w:asciiTheme="minorHAnsi" w:hAnsiTheme="minorHAnsi" w:cstheme="minorHAnsi"/>
          <w:b/>
          <w:color w:val="002060"/>
          <w:sz w:val="24"/>
          <w:szCs w:val="24"/>
        </w:rPr>
        <w:t xml:space="preserve">Les actions issues des besoins repérés localement par </w:t>
      </w:r>
      <w:r w:rsidRPr="00F55DC4">
        <w:rPr>
          <w:rFonts w:asciiTheme="minorHAnsi" w:hAnsiTheme="minorHAnsi" w:cstheme="minorHAnsi"/>
          <w:b/>
          <w:color w:val="002060"/>
          <w:sz w:val="24"/>
          <w:szCs w:val="24"/>
          <w:u w:val="single"/>
        </w:rPr>
        <w:t xml:space="preserve">France Travail : </w:t>
      </w:r>
    </w:p>
    <w:p w14:paraId="2BFC7175" w14:textId="77777777" w:rsidR="00DC0A8A" w:rsidRPr="005821DE" w:rsidRDefault="00DC0A8A" w:rsidP="00DC0A8A">
      <w:pPr>
        <w:spacing w:after="0" w:line="240" w:lineRule="auto"/>
        <w:jc w:val="both"/>
        <w:rPr>
          <w:rFonts w:cstheme="minorHAnsi"/>
          <w:b/>
          <w:color w:val="0070C0"/>
        </w:rPr>
      </w:pPr>
    </w:p>
    <w:p w14:paraId="0E994E61" w14:textId="77777777" w:rsidR="00DC0A8A" w:rsidRPr="00F55DC4" w:rsidRDefault="00DC0A8A" w:rsidP="00DC0A8A">
      <w:pPr>
        <w:spacing w:after="0" w:line="240" w:lineRule="auto"/>
        <w:jc w:val="both"/>
        <w:rPr>
          <w:rFonts w:cstheme="minorHAnsi"/>
          <w:bCs/>
          <w:sz w:val="20"/>
          <w:szCs w:val="20"/>
        </w:rPr>
      </w:pPr>
      <w:r w:rsidRPr="00F55DC4">
        <w:rPr>
          <w:rFonts w:cstheme="minorHAnsi"/>
          <w:bCs/>
          <w:sz w:val="20"/>
          <w:szCs w:val="20"/>
        </w:rPr>
        <w:t>Les actions ciblées par France Travail :</w:t>
      </w:r>
    </w:p>
    <w:p w14:paraId="2A608D8C" w14:textId="77777777" w:rsidR="00DC0A8A" w:rsidRPr="00F55DC4" w:rsidRDefault="00DC0A8A" w:rsidP="00DC0A8A">
      <w:pPr>
        <w:spacing w:after="0" w:line="240" w:lineRule="auto"/>
        <w:jc w:val="both"/>
        <w:rPr>
          <w:rFonts w:cstheme="minorHAnsi"/>
          <w:bCs/>
          <w:sz w:val="20"/>
          <w:szCs w:val="20"/>
        </w:rPr>
      </w:pPr>
      <w:r w:rsidRPr="00F55DC4">
        <w:rPr>
          <w:rFonts w:cstheme="minorHAnsi"/>
          <w:bCs/>
          <w:sz w:val="20"/>
          <w:szCs w:val="20"/>
        </w:rPr>
        <w:t>Ce financement permet de renforcer le maillage territorial entre acteurs, tout en favorisant une meilleure connaissance des secteurs et métiers en tension auprès des publics et des prescripteurs. Il se donne pour objectif de soutenir des actions qualitatives visant notamment à :</w:t>
      </w:r>
    </w:p>
    <w:p w14:paraId="5522F113" w14:textId="77777777" w:rsidR="00DC0A8A" w:rsidRPr="00F55DC4" w:rsidRDefault="00DC0A8A" w:rsidP="00DC0A8A">
      <w:pPr>
        <w:numPr>
          <w:ilvl w:val="0"/>
          <w:numId w:val="14"/>
        </w:numPr>
        <w:spacing w:after="0" w:line="240" w:lineRule="auto"/>
        <w:jc w:val="both"/>
        <w:rPr>
          <w:rFonts w:cstheme="minorHAnsi"/>
          <w:bCs/>
          <w:sz w:val="20"/>
          <w:szCs w:val="20"/>
        </w:rPr>
      </w:pPr>
      <w:r w:rsidRPr="00F55DC4">
        <w:rPr>
          <w:rFonts w:cstheme="minorHAnsi"/>
          <w:bCs/>
          <w:sz w:val="20"/>
          <w:szCs w:val="20"/>
        </w:rPr>
        <w:t>Faciliter l’entrée en parcours de formation des publics prioritaires,</w:t>
      </w:r>
    </w:p>
    <w:p w14:paraId="38874F1A" w14:textId="77777777" w:rsidR="00DC0A8A" w:rsidRPr="00F55DC4" w:rsidRDefault="00DC0A8A" w:rsidP="00DC0A8A">
      <w:pPr>
        <w:numPr>
          <w:ilvl w:val="0"/>
          <w:numId w:val="14"/>
        </w:numPr>
        <w:spacing w:after="0" w:line="240" w:lineRule="auto"/>
        <w:jc w:val="both"/>
        <w:rPr>
          <w:rFonts w:cstheme="minorHAnsi"/>
          <w:bCs/>
          <w:sz w:val="20"/>
          <w:szCs w:val="20"/>
        </w:rPr>
      </w:pPr>
      <w:r w:rsidRPr="00F55DC4">
        <w:rPr>
          <w:rFonts w:cstheme="minorHAnsi"/>
          <w:bCs/>
          <w:sz w:val="20"/>
          <w:szCs w:val="20"/>
        </w:rPr>
        <w:t>Sourcer des publics sur des projets de recrutement ;</w:t>
      </w:r>
    </w:p>
    <w:p w14:paraId="39F2732F" w14:textId="77777777" w:rsidR="00DC0A8A" w:rsidRPr="00F55DC4" w:rsidRDefault="00DC0A8A" w:rsidP="00DC0A8A">
      <w:pPr>
        <w:numPr>
          <w:ilvl w:val="0"/>
          <w:numId w:val="14"/>
        </w:numPr>
        <w:spacing w:after="0" w:line="240" w:lineRule="auto"/>
        <w:jc w:val="both"/>
        <w:rPr>
          <w:rFonts w:cstheme="minorHAnsi"/>
          <w:bCs/>
          <w:sz w:val="20"/>
          <w:szCs w:val="20"/>
        </w:rPr>
      </w:pPr>
      <w:r w:rsidRPr="00F55DC4">
        <w:rPr>
          <w:rFonts w:cstheme="minorHAnsi"/>
          <w:bCs/>
          <w:sz w:val="20"/>
          <w:szCs w:val="20"/>
        </w:rPr>
        <w:t>Mieux prendre en compte le besoin des entreprises, décliner une offre de service à certains projets du territoire ;</w:t>
      </w:r>
    </w:p>
    <w:p w14:paraId="2539AAA4" w14:textId="77777777" w:rsidR="00DC0A8A" w:rsidRPr="00F55DC4" w:rsidRDefault="00DC0A8A" w:rsidP="00DC0A8A">
      <w:pPr>
        <w:numPr>
          <w:ilvl w:val="0"/>
          <w:numId w:val="14"/>
        </w:numPr>
        <w:spacing w:after="0" w:line="240" w:lineRule="auto"/>
        <w:jc w:val="both"/>
        <w:rPr>
          <w:rFonts w:cstheme="minorHAnsi"/>
          <w:bCs/>
          <w:sz w:val="20"/>
          <w:szCs w:val="20"/>
        </w:rPr>
      </w:pPr>
      <w:r w:rsidRPr="00F55DC4">
        <w:rPr>
          <w:rFonts w:cstheme="minorHAnsi"/>
          <w:bCs/>
          <w:sz w:val="20"/>
          <w:szCs w:val="20"/>
        </w:rPr>
        <w:t>Mieux prendre en compte les besoins des acteurs et partenaires sur les territoires.</w:t>
      </w:r>
    </w:p>
    <w:p w14:paraId="305423E1" w14:textId="77777777" w:rsidR="00DC0A8A" w:rsidRPr="00F55DC4" w:rsidRDefault="00DC0A8A" w:rsidP="00DC0A8A">
      <w:pPr>
        <w:spacing w:after="0" w:line="240" w:lineRule="auto"/>
        <w:jc w:val="both"/>
        <w:rPr>
          <w:rFonts w:cstheme="minorHAnsi"/>
          <w:bCs/>
          <w:sz w:val="20"/>
          <w:szCs w:val="20"/>
        </w:rPr>
      </w:pPr>
    </w:p>
    <w:p w14:paraId="106913BA" w14:textId="5D78246D" w:rsidR="00DC0A8A" w:rsidRPr="00F55DC4" w:rsidRDefault="00DC0A8A" w:rsidP="00DC0A8A">
      <w:pPr>
        <w:spacing w:after="0" w:line="240" w:lineRule="auto"/>
        <w:jc w:val="both"/>
        <w:rPr>
          <w:rFonts w:cstheme="minorHAnsi"/>
          <w:bCs/>
          <w:sz w:val="20"/>
          <w:szCs w:val="20"/>
        </w:rPr>
      </w:pPr>
      <w:r w:rsidRPr="00F55DC4">
        <w:rPr>
          <w:rFonts w:cstheme="minorHAnsi"/>
          <w:bCs/>
          <w:sz w:val="20"/>
          <w:szCs w:val="20"/>
        </w:rPr>
        <w:t>Ces actions peuvent être mises en œuvre par France Travail ou par un de ses prestataires. Elles doivent avoir lieu dans le périmètre régional et peuvent être orientées soit vers le repérage (comme la détection de potentiel) soit vers l’accompagnement des publics prioritaires.</w:t>
      </w:r>
      <w:r w:rsidR="002861C9" w:rsidRPr="00F55DC4">
        <w:rPr>
          <w:rFonts w:cstheme="minorHAnsi"/>
          <w:bCs/>
          <w:sz w:val="20"/>
          <w:szCs w:val="20"/>
        </w:rPr>
        <w:t xml:space="preserve"> </w:t>
      </w:r>
      <w:r w:rsidRPr="00F55DC4">
        <w:rPr>
          <w:rFonts w:cstheme="minorHAnsi"/>
          <w:bCs/>
          <w:sz w:val="20"/>
          <w:szCs w:val="20"/>
        </w:rPr>
        <w:t>Concrètement, la finalité de ces projets doit être de sécuriser les parcours des bénéficiaires et de leur faciliter le retour à l’emploi.</w:t>
      </w:r>
    </w:p>
    <w:p w14:paraId="3C210B48" w14:textId="77777777" w:rsidR="002861C9" w:rsidRPr="00F55DC4" w:rsidRDefault="002861C9" w:rsidP="00DC0A8A">
      <w:pPr>
        <w:spacing w:after="0" w:line="240" w:lineRule="auto"/>
        <w:jc w:val="both"/>
        <w:rPr>
          <w:rFonts w:cstheme="minorHAnsi"/>
          <w:bCs/>
          <w:sz w:val="20"/>
          <w:szCs w:val="20"/>
        </w:rPr>
      </w:pPr>
    </w:p>
    <w:p w14:paraId="2A268177" w14:textId="651A46F5" w:rsidR="00DC0A8A" w:rsidRPr="00F55DC4" w:rsidRDefault="00DC0A8A" w:rsidP="00DC0A8A">
      <w:pPr>
        <w:spacing w:after="0" w:line="240" w:lineRule="auto"/>
        <w:jc w:val="both"/>
        <w:rPr>
          <w:rFonts w:cstheme="minorHAnsi"/>
          <w:bCs/>
          <w:sz w:val="20"/>
          <w:szCs w:val="20"/>
        </w:rPr>
      </w:pPr>
      <w:r w:rsidRPr="00F55DC4">
        <w:rPr>
          <w:rFonts w:cstheme="minorHAnsi"/>
          <w:bCs/>
          <w:sz w:val="20"/>
          <w:szCs w:val="20"/>
        </w:rPr>
        <w:t>Les projets devront s’inscrire sur les territoires en complémentarité et en articulation avec les projets financés dans le cadre des marchés publics, des appels à projets nationaux (O2R), locaux et des dispositifs de droit commun.</w:t>
      </w:r>
    </w:p>
    <w:p w14:paraId="2241833B" w14:textId="77777777" w:rsidR="00DC0A8A" w:rsidRPr="005821DE" w:rsidRDefault="00DC0A8A" w:rsidP="00DC0A8A">
      <w:pPr>
        <w:spacing w:after="0" w:line="240" w:lineRule="auto"/>
        <w:jc w:val="both"/>
        <w:rPr>
          <w:rFonts w:cstheme="minorHAnsi"/>
          <w:b/>
        </w:rPr>
      </w:pPr>
    </w:p>
    <w:p w14:paraId="46542F79" w14:textId="790B9E4D" w:rsidR="00DC0A8A" w:rsidRPr="00271754" w:rsidRDefault="00DC0A8A" w:rsidP="00DC0A8A">
      <w:pPr>
        <w:pStyle w:val="Paragraphedeliste"/>
        <w:numPr>
          <w:ilvl w:val="0"/>
          <w:numId w:val="11"/>
        </w:numPr>
        <w:jc w:val="both"/>
        <w:rPr>
          <w:rFonts w:asciiTheme="minorHAnsi" w:hAnsiTheme="minorHAnsi" w:cstheme="minorHAnsi"/>
          <w:b/>
          <w:color w:val="002060"/>
          <w:sz w:val="24"/>
          <w:szCs w:val="24"/>
        </w:rPr>
      </w:pPr>
      <w:r w:rsidRPr="00271754">
        <w:rPr>
          <w:rFonts w:asciiTheme="minorHAnsi" w:hAnsiTheme="minorHAnsi" w:cstheme="minorHAnsi"/>
          <w:b/>
          <w:color w:val="002060"/>
          <w:sz w:val="24"/>
          <w:szCs w:val="24"/>
          <w:u w:val="single"/>
        </w:rPr>
        <w:t>Les actions territoriales issues des CLPE/CDPE</w:t>
      </w:r>
      <w:r w:rsidRPr="00271754">
        <w:rPr>
          <w:rFonts w:asciiTheme="minorHAnsi" w:hAnsiTheme="minorHAnsi" w:cstheme="minorHAnsi"/>
          <w:b/>
          <w:color w:val="002060"/>
          <w:sz w:val="24"/>
          <w:szCs w:val="24"/>
        </w:rPr>
        <w:t xml:space="preserve"> et remontées par les DDETS ou les D</w:t>
      </w:r>
      <w:r w:rsidR="004C4D90" w:rsidRPr="00271754">
        <w:rPr>
          <w:rFonts w:asciiTheme="minorHAnsi" w:hAnsiTheme="minorHAnsi" w:cstheme="minorHAnsi"/>
          <w:b/>
          <w:color w:val="002060"/>
          <w:sz w:val="24"/>
          <w:szCs w:val="24"/>
        </w:rPr>
        <w:t xml:space="preserve">irections </w:t>
      </w:r>
      <w:r w:rsidRPr="00271754">
        <w:rPr>
          <w:rFonts w:asciiTheme="minorHAnsi" w:hAnsiTheme="minorHAnsi" w:cstheme="minorHAnsi"/>
          <w:b/>
          <w:color w:val="002060"/>
          <w:sz w:val="24"/>
          <w:szCs w:val="24"/>
        </w:rPr>
        <w:t>D</w:t>
      </w:r>
      <w:r w:rsidR="004C4D90" w:rsidRPr="00271754">
        <w:rPr>
          <w:rFonts w:asciiTheme="minorHAnsi" w:hAnsiTheme="minorHAnsi" w:cstheme="minorHAnsi"/>
          <w:b/>
          <w:color w:val="002060"/>
          <w:sz w:val="24"/>
          <w:szCs w:val="24"/>
        </w:rPr>
        <w:t>épartementales</w:t>
      </w:r>
      <w:r w:rsidRPr="00271754">
        <w:rPr>
          <w:rFonts w:asciiTheme="minorHAnsi" w:hAnsiTheme="minorHAnsi" w:cstheme="minorHAnsi"/>
          <w:b/>
          <w:color w:val="002060"/>
          <w:sz w:val="24"/>
          <w:szCs w:val="24"/>
        </w:rPr>
        <w:t xml:space="preserve"> de France travail </w:t>
      </w:r>
    </w:p>
    <w:p w14:paraId="26AE01E9" w14:textId="77777777" w:rsidR="00DC0A8A" w:rsidRPr="005821DE" w:rsidRDefault="00DC0A8A" w:rsidP="00DC0A8A">
      <w:pPr>
        <w:pStyle w:val="xmsolistparagraph"/>
        <w:ind w:left="0"/>
        <w:jc w:val="both"/>
        <w:rPr>
          <w:rFonts w:asciiTheme="minorHAnsi" w:eastAsia="Times New Roman" w:hAnsiTheme="minorHAnsi" w:cstheme="minorHAnsi"/>
        </w:rPr>
      </w:pPr>
    </w:p>
    <w:p w14:paraId="7C8C1006" w14:textId="77777777" w:rsidR="00DC0A8A" w:rsidRPr="00271754" w:rsidRDefault="00DC0A8A" w:rsidP="00DC0A8A">
      <w:pPr>
        <w:pStyle w:val="xmsolistparagraph"/>
        <w:ind w:left="0"/>
        <w:jc w:val="both"/>
        <w:rPr>
          <w:rFonts w:asciiTheme="minorHAnsi" w:eastAsia="Times New Roman" w:hAnsiTheme="minorHAnsi" w:cstheme="minorHAnsi"/>
          <w:b/>
          <w:bCs/>
          <w:sz w:val="20"/>
          <w:szCs w:val="20"/>
        </w:rPr>
      </w:pPr>
      <w:r w:rsidRPr="00271754">
        <w:rPr>
          <w:rFonts w:asciiTheme="minorHAnsi" w:eastAsia="Times New Roman" w:hAnsiTheme="minorHAnsi" w:cstheme="minorHAnsi"/>
          <w:sz w:val="20"/>
          <w:szCs w:val="20"/>
        </w:rPr>
        <w:t>Le volet des actions territoriales vise à répondre</w:t>
      </w:r>
      <w:r w:rsidRPr="00271754">
        <w:rPr>
          <w:rFonts w:asciiTheme="minorHAnsi" w:eastAsia="Times New Roman" w:hAnsiTheme="minorHAnsi" w:cstheme="minorHAnsi"/>
          <w:b/>
          <w:bCs/>
          <w:sz w:val="20"/>
          <w:szCs w:val="20"/>
        </w:rPr>
        <w:t xml:space="preserve"> aux besoins spécifiques locaux identifiés par les Comités départementaux pour l’emploi ou les Comités locaux pour l’emploi. </w:t>
      </w:r>
    </w:p>
    <w:p w14:paraId="244FA1DB" w14:textId="77777777" w:rsidR="00DC0A8A" w:rsidRPr="00271754" w:rsidRDefault="00DC0A8A" w:rsidP="00DC0A8A">
      <w:pPr>
        <w:pStyle w:val="xmsolistparagraph"/>
        <w:ind w:left="0"/>
        <w:jc w:val="both"/>
        <w:rPr>
          <w:rFonts w:asciiTheme="minorHAnsi" w:eastAsia="Times New Roman" w:hAnsiTheme="minorHAnsi" w:cstheme="minorHAnsi"/>
          <w:b/>
          <w:bCs/>
          <w:sz w:val="20"/>
          <w:szCs w:val="20"/>
        </w:rPr>
      </w:pPr>
    </w:p>
    <w:p w14:paraId="1E0102C9" w14:textId="29E83CF1" w:rsidR="00DC0A8A" w:rsidRPr="00271754" w:rsidRDefault="00DC0A8A" w:rsidP="00DC0A8A">
      <w:pPr>
        <w:pStyle w:val="xmsolistparagraph"/>
        <w:numPr>
          <w:ilvl w:val="0"/>
          <w:numId w:val="10"/>
        </w:numPr>
        <w:jc w:val="both"/>
        <w:rPr>
          <w:rFonts w:asciiTheme="minorHAnsi" w:eastAsia="Times New Roman" w:hAnsiTheme="minorHAnsi" w:cstheme="minorHAnsi"/>
          <w:i/>
          <w:iCs/>
          <w:sz w:val="20"/>
          <w:szCs w:val="20"/>
        </w:rPr>
      </w:pPr>
      <w:r w:rsidRPr="00271754">
        <w:rPr>
          <w:rFonts w:asciiTheme="minorHAnsi" w:eastAsia="Times New Roman" w:hAnsiTheme="minorHAnsi" w:cstheme="minorHAnsi"/>
          <w:i/>
          <w:iCs/>
          <w:sz w:val="20"/>
          <w:szCs w:val="20"/>
        </w:rPr>
        <w:t>Cette possibilité de financement vise à encourager la gouvernance locale qui se structur</w:t>
      </w:r>
      <w:r w:rsidR="002861C9" w:rsidRPr="00271754">
        <w:rPr>
          <w:rFonts w:asciiTheme="minorHAnsi" w:eastAsia="Times New Roman" w:hAnsiTheme="minorHAnsi" w:cstheme="minorHAnsi"/>
          <w:i/>
          <w:iCs/>
          <w:sz w:val="20"/>
          <w:szCs w:val="20"/>
        </w:rPr>
        <w:t>e,</w:t>
      </w:r>
      <w:r w:rsidRPr="00271754">
        <w:rPr>
          <w:rFonts w:asciiTheme="minorHAnsi" w:eastAsia="Times New Roman" w:hAnsiTheme="minorHAnsi" w:cstheme="minorHAnsi"/>
          <w:i/>
          <w:iCs/>
          <w:sz w:val="20"/>
          <w:szCs w:val="20"/>
        </w:rPr>
        <w:t xml:space="preserve"> à bien prendre en compte les enjeux compétences et formation dans leurs initiatives</w:t>
      </w:r>
    </w:p>
    <w:p w14:paraId="27D4A3A6" w14:textId="77777777" w:rsidR="00DC0A8A" w:rsidRPr="00271754" w:rsidRDefault="00DC0A8A" w:rsidP="00DC0A8A">
      <w:pPr>
        <w:pStyle w:val="xmsolistparagraph"/>
        <w:ind w:left="0"/>
        <w:jc w:val="both"/>
        <w:rPr>
          <w:rFonts w:asciiTheme="minorHAnsi" w:eastAsia="Times New Roman" w:hAnsiTheme="minorHAnsi" w:cstheme="minorHAnsi"/>
          <w:sz w:val="20"/>
          <w:szCs w:val="20"/>
        </w:rPr>
      </w:pPr>
    </w:p>
    <w:p w14:paraId="2396EDD9" w14:textId="77777777" w:rsidR="00DC0A8A" w:rsidRPr="00271754" w:rsidRDefault="00DC0A8A" w:rsidP="00DC0A8A">
      <w:pPr>
        <w:pStyle w:val="xmsolistparagraph"/>
        <w:ind w:left="0"/>
        <w:jc w:val="both"/>
        <w:rPr>
          <w:rFonts w:asciiTheme="minorHAnsi" w:eastAsia="Times New Roman" w:hAnsiTheme="minorHAnsi" w:cstheme="minorHAnsi"/>
          <w:sz w:val="20"/>
          <w:szCs w:val="20"/>
        </w:rPr>
      </w:pPr>
      <w:r w:rsidRPr="00271754">
        <w:rPr>
          <w:rFonts w:asciiTheme="minorHAnsi" w:eastAsia="Times New Roman" w:hAnsiTheme="minorHAnsi" w:cstheme="minorHAnsi"/>
          <w:sz w:val="20"/>
          <w:szCs w:val="20"/>
        </w:rPr>
        <w:t>Peuvent être financées des actions locales :</w:t>
      </w:r>
    </w:p>
    <w:p w14:paraId="702F6FCD" w14:textId="77777777" w:rsidR="00DC0A8A" w:rsidRPr="00271754" w:rsidRDefault="00DC0A8A" w:rsidP="00DC0A8A">
      <w:pPr>
        <w:pStyle w:val="xmsolistparagraph"/>
        <w:numPr>
          <w:ilvl w:val="0"/>
          <w:numId w:val="2"/>
        </w:numPr>
        <w:jc w:val="both"/>
        <w:rPr>
          <w:rFonts w:asciiTheme="minorHAnsi" w:eastAsia="Times New Roman" w:hAnsiTheme="minorHAnsi" w:cstheme="minorHAnsi"/>
          <w:sz w:val="20"/>
          <w:szCs w:val="20"/>
        </w:rPr>
      </w:pPr>
      <w:r w:rsidRPr="00271754">
        <w:rPr>
          <w:rFonts w:asciiTheme="minorHAnsi" w:eastAsia="Times New Roman" w:hAnsiTheme="minorHAnsi" w:cstheme="minorHAnsi"/>
          <w:sz w:val="20"/>
          <w:szCs w:val="20"/>
        </w:rPr>
        <w:t>De formations, non couvertes par le droit commun (dans le respect du principe de subsidiarité) sur le territoire et/ou dans les temporalités exigées ;</w:t>
      </w:r>
    </w:p>
    <w:p w14:paraId="66E100BC" w14:textId="77777777" w:rsidR="00DC0A8A" w:rsidRPr="00271754" w:rsidRDefault="00DC0A8A" w:rsidP="00DC0A8A">
      <w:pPr>
        <w:pStyle w:val="xmsolistparagraph"/>
        <w:numPr>
          <w:ilvl w:val="0"/>
          <w:numId w:val="2"/>
        </w:numPr>
        <w:jc w:val="both"/>
        <w:rPr>
          <w:rFonts w:asciiTheme="minorHAnsi" w:eastAsia="Times New Roman" w:hAnsiTheme="minorHAnsi" w:cstheme="minorHAnsi"/>
          <w:color w:val="000000" w:themeColor="text1"/>
          <w:sz w:val="20"/>
          <w:szCs w:val="20"/>
        </w:rPr>
      </w:pPr>
      <w:r w:rsidRPr="00271754">
        <w:rPr>
          <w:rFonts w:asciiTheme="minorHAnsi" w:eastAsia="Times New Roman" w:hAnsiTheme="minorHAnsi" w:cstheme="minorHAnsi"/>
          <w:sz w:val="20"/>
          <w:szCs w:val="20"/>
        </w:rPr>
        <w:t xml:space="preserve">Favorisant l’entrée en formation des publics cibles notamment via la </w:t>
      </w:r>
      <w:r w:rsidRPr="00271754">
        <w:rPr>
          <w:rFonts w:asciiTheme="minorHAnsi" w:eastAsia="Times New Roman" w:hAnsiTheme="minorHAnsi" w:cstheme="minorHAnsi"/>
          <w:color w:val="000000" w:themeColor="text1"/>
          <w:sz w:val="20"/>
          <w:szCs w:val="20"/>
        </w:rPr>
        <w:t>levée des freins à la formation, la fluidité des parcours issue d’une meilleure collaboration entre acteurs ;</w:t>
      </w:r>
    </w:p>
    <w:p w14:paraId="60E61079" w14:textId="77777777" w:rsidR="00DC0A8A" w:rsidRPr="00271754" w:rsidRDefault="00DC0A8A" w:rsidP="00DC0A8A">
      <w:pPr>
        <w:pStyle w:val="xmsolistparagraph"/>
        <w:numPr>
          <w:ilvl w:val="0"/>
          <w:numId w:val="2"/>
        </w:numPr>
        <w:jc w:val="both"/>
        <w:rPr>
          <w:rFonts w:asciiTheme="minorHAnsi" w:eastAsia="Times New Roman" w:hAnsiTheme="minorHAnsi" w:cstheme="minorHAnsi"/>
          <w:color w:val="000000" w:themeColor="text1"/>
          <w:sz w:val="20"/>
          <w:szCs w:val="20"/>
        </w:rPr>
      </w:pPr>
      <w:r w:rsidRPr="00271754">
        <w:rPr>
          <w:rFonts w:asciiTheme="minorHAnsi" w:eastAsia="Times New Roman" w:hAnsiTheme="minorHAnsi" w:cstheme="minorHAnsi"/>
          <w:sz w:val="20"/>
          <w:szCs w:val="20"/>
        </w:rPr>
        <w:t xml:space="preserve">Favorisant l’accessibilité de la formation, notamment par la </w:t>
      </w:r>
      <w:r w:rsidRPr="00271754">
        <w:rPr>
          <w:rFonts w:asciiTheme="minorHAnsi" w:eastAsia="Times New Roman" w:hAnsiTheme="minorHAnsi" w:cstheme="minorHAnsi"/>
          <w:color w:val="000000" w:themeColor="text1"/>
          <w:sz w:val="20"/>
          <w:szCs w:val="20"/>
        </w:rPr>
        <w:t>mutualisation de ressources pédagogiques, le recours à des lieux d’accueil type tiers lieux, la mobilité des formations, etc…</w:t>
      </w:r>
    </w:p>
    <w:p w14:paraId="7512EC89" w14:textId="77777777" w:rsidR="00DC0A8A" w:rsidRPr="00271754" w:rsidRDefault="00DC0A8A" w:rsidP="00DC0A8A">
      <w:pPr>
        <w:pStyle w:val="xmsolistparagraph"/>
        <w:numPr>
          <w:ilvl w:val="0"/>
          <w:numId w:val="2"/>
        </w:numPr>
        <w:jc w:val="both"/>
        <w:rPr>
          <w:rFonts w:asciiTheme="minorHAnsi" w:eastAsia="Times New Roman" w:hAnsiTheme="minorHAnsi" w:cstheme="minorHAnsi"/>
          <w:color w:val="000000" w:themeColor="text1"/>
          <w:sz w:val="20"/>
          <w:szCs w:val="20"/>
        </w:rPr>
      </w:pPr>
      <w:r w:rsidRPr="00271754">
        <w:rPr>
          <w:rFonts w:asciiTheme="minorHAnsi" w:eastAsia="Times New Roman" w:hAnsiTheme="minorHAnsi" w:cstheme="minorHAnsi"/>
          <w:color w:val="000000" w:themeColor="text1"/>
          <w:sz w:val="20"/>
          <w:szCs w:val="20"/>
        </w:rPr>
        <w:t>D’ingénierie / recherche-action qui permettraient de faciliter l’orientation des publics PIC vers les besoins en compétences des entreprises et/ou des territoires.</w:t>
      </w:r>
    </w:p>
    <w:p w14:paraId="72094A43" w14:textId="77777777" w:rsidR="00DC0A8A" w:rsidRPr="00271754" w:rsidRDefault="00DC0A8A" w:rsidP="00DC0A8A">
      <w:pPr>
        <w:pStyle w:val="xmsolistparagraph"/>
        <w:numPr>
          <w:ilvl w:val="0"/>
          <w:numId w:val="2"/>
        </w:numPr>
        <w:jc w:val="both"/>
        <w:rPr>
          <w:rFonts w:asciiTheme="minorHAnsi" w:eastAsia="Times New Roman" w:hAnsiTheme="minorHAnsi" w:cstheme="minorHAnsi"/>
          <w:color w:val="000000" w:themeColor="text1"/>
          <w:sz w:val="20"/>
          <w:szCs w:val="20"/>
        </w:rPr>
      </w:pPr>
      <w:r w:rsidRPr="00271754">
        <w:rPr>
          <w:rFonts w:asciiTheme="minorHAnsi" w:eastAsia="Times New Roman" w:hAnsiTheme="minorHAnsi" w:cstheme="minorHAnsi"/>
          <w:color w:val="000000" w:themeColor="text1"/>
          <w:sz w:val="20"/>
          <w:szCs w:val="20"/>
        </w:rPr>
        <w:t>A</w:t>
      </w:r>
      <w:r w:rsidRPr="00271754">
        <w:rPr>
          <w:rStyle w:val="cf01"/>
          <w:rFonts w:asciiTheme="minorHAnsi" w:hAnsiTheme="minorHAnsi" w:cstheme="minorHAnsi"/>
          <w:color w:val="000000" w:themeColor="text1"/>
          <w:sz w:val="20"/>
          <w:szCs w:val="20"/>
        </w:rPr>
        <w:t>méliorant significativement la lisibilité, l’attractivité et la promotion des offres de formation pour ces publics, en complémentarité avec celles déployées par France travail</w:t>
      </w:r>
    </w:p>
    <w:p w14:paraId="6972EE57" w14:textId="77777777" w:rsidR="00DC0A8A" w:rsidRPr="00271754" w:rsidRDefault="00DC0A8A" w:rsidP="00DC0A8A">
      <w:pPr>
        <w:pStyle w:val="xmsolistparagraph"/>
        <w:ind w:left="0"/>
        <w:jc w:val="both"/>
        <w:rPr>
          <w:rFonts w:asciiTheme="minorHAnsi" w:eastAsia="Times New Roman" w:hAnsiTheme="minorHAnsi" w:cstheme="minorHAnsi"/>
          <w:color w:val="000000" w:themeColor="text1"/>
          <w:sz w:val="20"/>
          <w:szCs w:val="20"/>
        </w:rPr>
      </w:pPr>
    </w:p>
    <w:p w14:paraId="792E5F23" w14:textId="2ACDB55B" w:rsidR="00DC0A8A" w:rsidRPr="00271754" w:rsidRDefault="00DC0A8A" w:rsidP="00DC0A8A">
      <w:pPr>
        <w:autoSpaceDE w:val="0"/>
        <w:autoSpaceDN w:val="0"/>
        <w:adjustRightInd w:val="0"/>
        <w:spacing w:after="0" w:line="240" w:lineRule="auto"/>
        <w:jc w:val="both"/>
        <w:rPr>
          <w:rFonts w:eastAsia="Times New Roman" w:cstheme="minorHAnsi"/>
          <w:sz w:val="20"/>
          <w:szCs w:val="20"/>
        </w:rPr>
      </w:pPr>
      <w:r w:rsidRPr="00271754">
        <w:rPr>
          <w:rFonts w:eastAsia="Times New Roman" w:cstheme="minorHAnsi"/>
          <w:color w:val="000000" w:themeColor="text1"/>
          <w:sz w:val="20"/>
          <w:szCs w:val="20"/>
        </w:rPr>
        <w:t xml:space="preserve">Les actions </w:t>
      </w:r>
      <w:r w:rsidR="006A2D0E" w:rsidRPr="00271754">
        <w:rPr>
          <w:rFonts w:eastAsia="Times New Roman" w:cstheme="minorHAnsi"/>
          <w:color w:val="000000" w:themeColor="text1"/>
          <w:sz w:val="20"/>
          <w:szCs w:val="20"/>
        </w:rPr>
        <w:t>doivent</w:t>
      </w:r>
      <w:r w:rsidRPr="00271754">
        <w:rPr>
          <w:rFonts w:eastAsia="Times New Roman" w:cstheme="minorHAnsi"/>
          <w:color w:val="000000" w:themeColor="text1"/>
          <w:sz w:val="20"/>
          <w:szCs w:val="20"/>
        </w:rPr>
        <w:t xml:space="preserve"> être adaptées aux publics cibles </w:t>
      </w:r>
      <w:r w:rsidRPr="00271754">
        <w:rPr>
          <w:rFonts w:eastAsia="Times New Roman" w:cstheme="minorHAnsi"/>
          <w:sz w:val="20"/>
          <w:szCs w:val="20"/>
        </w:rPr>
        <w:t xml:space="preserve">aussi bien en termes de modalités, qu’en termes de volume horaire total, de suivi et d’évaluation des acquis, ou encore de certification. </w:t>
      </w:r>
    </w:p>
    <w:p w14:paraId="0304B243" w14:textId="77777777" w:rsidR="00DC0A8A" w:rsidRPr="00271754" w:rsidRDefault="00DC0A8A" w:rsidP="00DC0A8A">
      <w:pPr>
        <w:spacing w:after="0" w:line="240" w:lineRule="auto"/>
        <w:jc w:val="both"/>
        <w:rPr>
          <w:rFonts w:eastAsia="Times New Roman" w:cstheme="minorHAnsi"/>
          <w:sz w:val="20"/>
          <w:szCs w:val="20"/>
        </w:rPr>
      </w:pPr>
    </w:p>
    <w:p w14:paraId="0CC008D5" w14:textId="66BC5956" w:rsidR="0018442D" w:rsidRPr="00271754" w:rsidRDefault="00DC0A8A" w:rsidP="0018442D">
      <w:pPr>
        <w:pStyle w:val="Paragraphedeliste"/>
        <w:numPr>
          <w:ilvl w:val="0"/>
          <w:numId w:val="10"/>
        </w:numPr>
        <w:adjustRightInd w:val="0"/>
        <w:jc w:val="both"/>
        <w:rPr>
          <w:rFonts w:asciiTheme="minorHAnsi" w:eastAsia="Times New Roman" w:hAnsiTheme="minorHAnsi" w:cstheme="minorHAnsi"/>
          <w:b/>
          <w:bCs/>
          <w:color w:val="000000" w:themeColor="text1"/>
          <w:sz w:val="20"/>
          <w:szCs w:val="20"/>
        </w:rPr>
      </w:pPr>
      <w:r w:rsidRPr="00271754">
        <w:rPr>
          <w:rFonts w:asciiTheme="minorHAnsi" w:eastAsia="Times New Roman" w:hAnsiTheme="minorHAnsi" w:cstheme="minorHAnsi"/>
          <w:b/>
          <w:bCs/>
          <w:color w:val="000000" w:themeColor="text1"/>
          <w:sz w:val="20"/>
          <w:szCs w:val="20"/>
        </w:rPr>
        <w:t>Seuls sont éligibles les projets</w:t>
      </w:r>
      <w:r w:rsidR="0018442D" w:rsidRPr="00271754">
        <w:rPr>
          <w:rFonts w:asciiTheme="minorHAnsi" w:eastAsia="Times New Roman" w:hAnsiTheme="minorHAnsi" w:cstheme="minorHAnsi"/>
          <w:b/>
          <w:bCs/>
          <w:color w:val="000000" w:themeColor="text1"/>
          <w:sz w:val="20"/>
          <w:szCs w:val="20"/>
        </w:rPr>
        <w:t> :</w:t>
      </w:r>
    </w:p>
    <w:p w14:paraId="799A0DFF" w14:textId="1CD4C9E6" w:rsidR="003453A7" w:rsidRPr="00271754" w:rsidRDefault="003453A7" w:rsidP="003453A7">
      <w:pPr>
        <w:pStyle w:val="Paragraphedeliste"/>
        <w:numPr>
          <w:ilvl w:val="1"/>
          <w:numId w:val="10"/>
        </w:numPr>
        <w:adjustRightInd w:val="0"/>
        <w:jc w:val="both"/>
        <w:rPr>
          <w:rFonts w:asciiTheme="minorHAnsi" w:eastAsia="Times New Roman" w:hAnsiTheme="minorHAnsi" w:cstheme="minorHAnsi"/>
          <w:b/>
          <w:bCs/>
          <w:color w:val="000000" w:themeColor="text1"/>
          <w:sz w:val="20"/>
          <w:szCs w:val="20"/>
          <w:highlight w:val="yellow"/>
        </w:rPr>
      </w:pPr>
      <w:r w:rsidRPr="00271754">
        <w:rPr>
          <w:rFonts w:asciiTheme="minorHAnsi" w:eastAsia="Times New Roman" w:hAnsiTheme="minorHAnsi" w:cstheme="minorHAnsi"/>
          <w:b/>
          <w:bCs/>
          <w:color w:val="000000" w:themeColor="text1"/>
          <w:sz w:val="20"/>
          <w:szCs w:val="20"/>
          <w:highlight w:val="yellow"/>
        </w:rPr>
        <w:t xml:space="preserve">Issus de porteurs </w:t>
      </w:r>
      <w:r w:rsidR="00B826C2">
        <w:rPr>
          <w:rFonts w:asciiTheme="minorHAnsi" w:eastAsia="Times New Roman" w:hAnsiTheme="minorHAnsi" w:cstheme="minorHAnsi"/>
          <w:b/>
          <w:bCs/>
          <w:color w:val="000000" w:themeColor="text1"/>
          <w:sz w:val="20"/>
          <w:szCs w:val="20"/>
          <w:highlight w:val="yellow"/>
        </w:rPr>
        <w:t>non-membres du</w:t>
      </w:r>
      <w:r w:rsidRPr="00271754">
        <w:rPr>
          <w:rFonts w:asciiTheme="minorHAnsi" w:eastAsia="Times New Roman" w:hAnsiTheme="minorHAnsi" w:cstheme="minorHAnsi"/>
          <w:b/>
          <w:bCs/>
          <w:color w:val="000000" w:themeColor="text1"/>
          <w:sz w:val="20"/>
          <w:szCs w:val="20"/>
          <w:highlight w:val="yellow"/>
        </w:rPr>
        <w:t xml:space="preserve"> Réseau Public de l’Emploi (RPE) </w:t>
      </w:r>
    </w:p>
    <w:p w14:paraId="66376138" w14:textId="7A287CBC" w:rsidR="00DC0A8A" w:rsidRPr="00271754" w:rsidRDefault="0018442D" w:rsidP="0018442D">
      <w:pPr>
        <w:pStyle w:val="Paragraphedeliste"/>
        <w:numPr>
          <w:ilvl w:val="1"/>
          <w:numId w:val="10"/>
        </w:numPr>
        <w:adjustRightInd w:val="0"/>
        <w:jc w:val="both"/>
        <w:rPr>
          <w:rFonts w:asciiTheme="minorHAnsi" w:eastAsia="Times New Roman" w:hAnsiTheme="minorHAnsi" w:cstheme="minorHAnsi"/>
          <w:b/>
          <w:bCs/>
          <w:color w:val="000000" w:themeColor="text1"/>
          <w:sz w:val="20"/>
          <w:szCs w:val="20"/>
        </w:rPr>
      </w:pPr>
      <w:r w:rsidRPr="00271754">
        <w:rPr>
          <w:rFonts w:asciiTheme="minorHAnsi" w:eastAsia="Times New Roman" w:hAnsiTheme="minorHAnsi" w:cstheme="minorHAnsi"/>
          <w:b/>
          <w:bCs/>
          <w:color w:val="000000" w:themeColor="text1"/>
          <w:sz w:val="20"/>
          <w:szCs w:val="20"/>
        </w:rPr>
        <w:t>Dont</w:t>
      </w:r>
      <w:r w:rsidR="00DC0A8A" w:rsidRPr="00271754">
        <w:rPr>
          <w:rFonts w:asciiTheme="minorHAnsi" w:eastAsia="Times New Roman" w:hAnsiTheme="minorHAnsi" w:cstheme="minorHAnsi"/>
          <w:b/>
          <w:bCs/>
          <w:color w:val="000000" w:themeColor="text1"/>
          <w:sz w:val="20"/>
          <w:szCs w:val="20"/>
        </w:rPr>
        <w:t xml:space="preserve"> l’opportunité et l’intérêt auront été validés en amont du dépôt du dossier par le CDPE ou un CLPE via un avis </w:t>
      </w:r>
      <w:r w:rsidR="008979CF" w:rsidRPr="00271754">
        <w:rPr>
          <w:rFonts w:asciiTheme="minorHAnsi" w:eastAsia="Times New Roman" w:hAnsiTheme="minorHAnsi" w:cstheme="minorHAnsi"/>
          <w:b/>
          <w:bCs/>
          <w:color w:val="000000" w:themeColor="text1"/>
          <w:sz w:val="20"/>
          <w:szCs w:val="20"/>
        </w:rPr>
        <w:t xml:space="preserve">favorable </w:t>
      </w:r>
      <w:r w:rsidR="00B63F07">
        <w:rPr>
          <w:rFonts w:asciiTheme="minorHAnsi" w:eastAsia="Times New Roman" w:hAnsiTheme="minorHAnsi" w:cstheme="minorHAnsi"/>
          <w:b/>
          <w:bCs/>
          <w:color w:val="000000" w:themeColor="text1"/>
          <w:sz w:val="20"/>
          <w:szCs w:val="20"/>
        </w:rPr>
        <w:t>joint au dossier de demande transmis au</w:t>
      </w:r>
      <w:r w:rsidR="00DC0A8A" w:rsidRPr="00271754">
        <w:rPr>
          <w:rFonts w:asciiTheme="minorHAnsi" w:eastAsia="Times New Roman" w:hAnsiTheme="minorHAnsi" w:cstheme="minorHAnsi"/>
          <w:b/>
          <w:bCs/>
          <w:color w:val="000000" w:themeColor="text1"/>
          <w:sz w:val="20"/>
          <w:szCs w:val="20"/>
        </w:rPr>
        <w:t xml:space="preserve"> niveau régional</w:t>
      </w:r>
    </w:p>
    <w:p w14:paraId="501C1B4A" w14:textId="77777777" w:rsidR="00DC0A8A" w:rsidRPr="00271754" w:rsidRDefault="00DC0A8A" w:rsidP="00DC0A8A">
      <w:pPr>
        <w:autoSpaceDE w:val="0"/>
        <w:autoSpaceDN w:val="0"/>
        <w:adjustRightInd w:val="0"/>
        <w:spacing w:after="0" w:line="240" w:lineRule="auto"/>
        <w:jc w:val="both"/>
        <w:rPr>
          <w:rFonts w:eastAsia="Times New Roman" w:cstheme="minorHAnsi"/>
          <w:color w:val="000000" w:themeColor="text1"/>
          <w:sz w:val="20"/>
          <w:szCs w:val="20"/>
        </w:rPr>
      </w:pPr>
    </w:p>
    <w:p w14:paraId="6E024D4A" w14:textId="77777777" w:rsidR="00852A4A" w:rsidRPr="000619C7" w:rsidRDefault="00852A4A" w:rsidP="00852A4A">
      <w:pPr>
        <w:spacing w:after="0" w:line="240" w:lineRule="auto"/>
        <w:jc w:val="both"/>
        <w:rPr>
          <w:rFonts w:cstheme="minorHAnsi"/>
        </w:rPr>
      </w:pPr>
    </w:p>
    <w:p w14:paraId="695C03A5" w14:textId="084B69CE" w:rsidR="00852A4A" w:rsidRPr="004C4D90" w:rsidRDefault="00852A4A" w:rsidP="00852A4A">
      <w:pPr>
        <w:pBdr>
          <w:bottom w:val="single" w:sz="4" w:space="1" w:color="auto"/>
        </w:pBdr>
        <w:spacing w:after="0" w:line="240" w:lineRule="auto"/>
        <w:jc w:val="both"/>
        <w:rPr>
          <w:rFonts w:cstheme="minorHAnsi"/>
          <w:b/>
          <w:color w:val="0070C0"/>
          <w:sz w:val="32"/>
          <w:szCs w:val="32"/>
        </w:rPr>
      </w:pPr>
      <w:r w:rsidRPr="004C4D90">
        <w:rPr>
          <w:rFonts w:cstheme="minorHAnsi"/>
          <w:b/>
          <w:color w:val="0070C0"/>
          <w:sz w:val="32"/>
          <w:szCs w:val="32"/>
        </w:rPr>
        <w:t>4</w:t>
      </w:r>
      <w:r w:rsidRPr="004C4D90">
        <w:rPr>
          <w:rFonts w:cstheme="minorHAnsi"/>
          <w:b/>
          <w:color w:val="0070C0"/>
          <w:sz w:val="32"/>
          <w:szCs w:val="32"/>
        </w:rPr>
        <w:t>. Les critères d</w:t>
      </w:r>
      <w:r w:rsidRPr="004C4D90">
        <w:rPr>
          <w:rFonts w:cstheme="minorHAnsi"/>
          <w:b/>
          <w:color w:val="0070C0"/>
          <w:sz w:val="32"/>
          <w:szCs w:val="32"/>
        </w:rPr>
        <w:t xml:space="preserve">’analyse </w:t>
      </w:r>
      <w:r w:rsidRPr="004C4D90">
        <w:rPr>
          <w:rFonts w:cstheme="minorHAnsi"/>
          <w:b/>
          <w:color w:val="0070C0"/>
          <w:sz w:val="32"/>
          <w:szCs w:val="32"/>
        </w:rPr>
        <w:t xml:space="preserve">des </w:t>
      </w:r>
      <w:r w:rsidRPr="004C4D90">
        <w:rPr>
          <w:rFonts w:cstheme="minorHAnsi"/>
          <w:b/>
          <w:color w:val="0070C0"/>
          <w:sz w:val="32"/>
          <w:szCs w:val="32"/>
        </w:rPr>
        <w:t>projets</w:t>
      </w:r>
    </w:p>
    <w:p w14:paraId="0A04C336" w14:textId="77777777" w:rsidR="00852A4A" w:rsidRDefault="00852A4A" w:rsidP="00852A4A">
      <w:pPr>
        <w:spacing w:after="0" w:line="240" w:lineRule="auto"/>
        <w:jc w:val="both"/>
        <w:rPr>
          <w:rFonts w:cstheme="minorHAnsi"/>
        </w:rPr>
      </w:pPr>
    </w:p>
    <w:p w14:paraId="73C1A22A" w14:textId="7A5D1CED" w:rsidR="00852A4A" w:rsidRPr="00B826C2" w:rsidRDefault="00852A4A" w:rsidP="00852A4A">
      <w:pPr>
        <w:jc w:val="both"/>
        <w:rPr>
          <w:rFonts w:cstheme="minorHAnsi"/>
          <w:sz w:val="20"/>
          <w:szCs w:val="20"/>
        </w:rPr>
      </w:pPr>
      <w:r w:rsidRPr="00B826C2">
        <w:rPr>
          <w:rFonts w:cstheme="minorHAnsi"/>
          <w:sz w:val="20"/>
          <w:szCs w:val="20"/>
        </w:rPr>
        <w:t>Les projets sont évalués sur la base des critères suivants :</w:t>
      </w:r>
    </w:p>
    <w:p w14:paraId="66772442"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L’opportunité du projet,</w:t>
      </w:r>
    </w:p>
    <w:p w14:paraId="03B6F3B0"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capacité du projet à répondre aux problématiques du territoire,</w:t>
      </w:r>
    </w:p>
    <w:p w14:paraId="1CAF5625"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qualité et la crédibilité, notamment financière, du porteur de projet et des membres consortium,</w:t>
      </w:r>
    </w:p>
    <w:p w14:paraId="0D888D8E"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production d’un bilan pour les actions similaires déjà mises en œuvre ;</w:t>
      </w:r>
    </w:p>
    <w:p w14:paraId="4AAB3855"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faisabilité,</w:t>
      </w:r>
    </w:p>
    <w:p w14:paraId="259CF41D"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Le public visé,</w:t>
      </w:r>
    </w:p>
    <w:p w14:paraId="114DD135"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Les objectifs de l’action</w:t>
      </w:r>
    </w:p>
    <w:p w14:paraId="715F9B78"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L’implication des différents partenaires visant à accroitre la dynamique territoriale</w:t>
      </w:r>
    </w:p>
    <w:p w14:paraId="7BDC33CA"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viabilité du modèle économique du projet (capacité à déployer le projet, moyens techniques, humains et matériels mis en œuvre pour la réalisation des actions),</w:t>
      </w:r>
    </w:p>
    <w:p w14:paraId="49BBCD7C"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capacité du porteur à mobiliser des financements sur l’action,</w:t>
      </w:r>
    </w:p>
    <w:p w14:paraId="44C6E6B0"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Les indicateurs prévus chiffrés en lien avec les objectifs du projet</w:t>
      </w:r>
    </w:p>
    <w:p w14:paraId="1D8CC335" w14:textId="77777777"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 xml:space="preserve">Le ratio coût/bénéficiaire </w:t>
      </w:r>
    </w:p>
    <w:p w14:paraId="3C2996DB" w14:textId="50D63759" w:rsidR="00852A4A" w:rsidRPr="00B826C2" w:rsidRDefault="00852A4A" w:rsidP="00852A4A">
      <w:pPr>
        <w:pStyle w:val="Paragraphedeliste"/>
        <w:numPr>
          <w:ilvl w:val="0"/>
          <w:numId w:val="24"/>
        </w:numPr>
        <w:jc w:val="both"/>
        <w:rPr>
          <w:rFonts w:asciiTheme="minorHAnsi" w:eastAsiaTheme="minorHAnsi" w:hAnsiTheme="minorHAnsi" w:cstheme="minorHAnsi"/>
          <w:kern w:val="2"/>
          <w:sz w:val="20"/>
          <w:szCs w:val="20"/>
          <w14:ligatures w14:val="standardContextual"/>
        </w:rPr>
      </w:pPr>
      <w:r w:rsidRPr="00B826C2">
        <w:rPr>
          <w:rFonts w:asciiTheme="minorHAnsi" w:eastAsiaTheme="minorHAnsi" w:hAnsiTheme="minorHAnsi" w:cstheme="minorHAnsi"/>
          <w:kern w:val="2"/>
          <w:sz w:val="20"/>
          <w:szCs w:val="20"/>
          <w14:ligatures w14:val="standardContextual"/>
        </w:rPr>
        <w:t>La capacité du porteur à transmettre l’ensemble des éléments permettant d’apprécier l’évolution des parcours des bénéficiaires.</w:t>
      </w:r>
    </w:p>
    <w:p w14:paraId="228D17CB" w14:textId="77777777" w:rsidR="00852A4A" w:rsidRDefault="00852A4A" w:rsidP="00852A4A">
      <w:pPr>
        <w:spacing w:after="0" w:line="240" w:lineRule="auto"/>
        <w:jc w:val="both"/>
        <w:rPr>
          <w:rFonts w:cstheme="minorHAnsi"/>
        </w:rPr>
      </w:pPr>
    </w:p>
    <w:p w14:paraId="12043E9B" w14:textId="77777777" w:rsidR="007F2344" w:rsidRPr="005821DE" w:rsidRDefault="007F2344" w:rsidP="000619C7">
      <w:pPr>
        <w:spacing w:after="0" w:line="240" w:lineRule="auto"/>
        <w:jc w:val="both"/>
        <w:rPr>
          <w:rFonts w:cstheme="minorHAnsi"/>
          <w:b/>
          <w:color w:val="002060"/>
        </w:rPr>
      </w:pPr>
    </w:p>
    <w:p w14:paraId="1EFF8B5E" w14:textId="29B5C2E5" w:rsidR="00FB55D7" w:rsidRPr="004C4D90" w:rsidRDefault="00852A4A" w:rsidP="007F2344">
      <w:pPr>
        <w:pBdr>
          <w:bottom w:val="single" w:sz="4" w:space="1" w:color="auto"/>
        </w:pBdr>
        <w:spacing w:after="0" w:line="240" w:lineRule="auto"/>
        <w:jc w:val="both"/>
        <w:rPr>
          <w:rFonts w:cstheme="minorHAnsi"/>
          <w:b/>
          <w:color w:val="0070C0"/>
          <w:sz w:val="32"/>
          <w:szCs w:val="32"/>
        </w:rPr>
      </w:pPr>
      <w:bookmarkStart w:id="0" w:name="_Hlk193274387"/>
      <w:r w:rsidRPr="004C4D90">
        <w:rPr>
          <w:rFonts w:cstheme="minorHAnsi"/>
          <w:b/>
          <w:color w:val="0070C0"/>
          <w:sz w:val="32"/>
          <w:szCs w:val="32"/>
        </w:rPr>
        <w:t xml:space="preserve">5. </w:t>
      </w:r>
      <w:r w:rsidR="0063005E" w:rsidRPr="004C4D90">
        <w:rPr>
          <w:rFonts w:cstheme="minorHAnsi"/>
          <w:b/>
          <w:color w:val="0070C0"/>
          <w:sz w:val="32"/>
          <w:szCs w:val="32"/>
        </w:rPr>
        <w:t>Le cadre d’intervention</w:t>
      </w:r>
      <w:r w:rsidR="00D67BBA">
        <w:rPr>
          <w:rFonts w:cstheme="minorHAnsi"/>
          <w:b/>
          <w:color w:val="0070C0"/>
          <w:sz w:val="32"/>
          <w:szCs w:val="32"/>
        </w:rPr>
        <w:t xml:space="preserve"> des projets</w:t>
      </w:r>
    </w:p>
    <w:bookmarkEnd w:id="0"/>
    <w:p w14:paraId="2A87008D" w14:textId="77777777" w:rsidR="00D44F34" w:rsidRPr="005821DE" w:rsidRDefault="00D44F34" w:rsidP="000619C7">
      <w:pPr>
        <w:spacing w:after="0" w:line="240" w:lineRule="auto"/>
        <w:jc w:val="both"/>
        <w:rPr>
          <w:rFonts w:cstheme="minorHAnsi"/>
        </w:rPr>
      </w:pPr>
    </w:p>
    <w:p w14:paraId="117A4694" w14:textId="2772BF97" w:rsidR="00394E6A" w:rsidRPr="006B4C74" w:rsidRDefault="00394E6A" w:rsidP="00684C0C">
      <w:pPr>
        <w:pStyle w:val="Paragraphedeliste"/>
        <w:numPr>
          <w:ilvl w:val="0"/>
          <w:numId w:val="12"/>
        </w:numPr>
        <w:jc w:val="both"/>
        <w:rPr>
          <w:rFonts w:asciiTheme="minorHAnsi" w:hAnsiTheme="minorHAnsi" w:cstheme="minorHAnsi"/>
          <w:b/>
          <w:bCs/>
          <w:color w:val="002060"/>
          <w:sz w:val="24"/>
          <w:szCs w:val="24"/>
        </w:rPr>
      </w:pPr>
      <w:r w:rsidRPr="006B4C74">
        <w:rPr>
          <w:rFonts w:asciiTheme="minorHAnsi" w:hAnsiTheme="minorHAnsi" w:cstheme="minorHAnsi"/>
          <w:b/>
          <w:bCs/>
          <w:color w:val="002060"/>
          <w:sz w:val="24"/>
          <w:szCs w:val="24"/>
        </w:rPr>
        <w:t>La durée</w:t>
      </w:r>
      <w:r w:rsidR="00896225" w:rsidRPr="006B4C74">
        <w:rPr>
          <w:rFonts w:asciiTheme="minorHAnsi" w:hAnsiTheme="minorHAnsi" w:cstheme="minorHAnsi"/>
          <w:b/>
          <w:bCs/>
          <w:color w:val="002060"/>
          <w:sz w:val="24"/>
          <w:szCs w:val="24"/>
        </w:rPr>
        <w:t xml:space="preserve"> </w:t>
      </w:r>
    </w:p>
    <w:p w14:paraId="5D5DE91E" w14:textId="77777777" w:rsidR="00394E6A" w:rsidRPr="006B4C74" w:rsidRDefault="00394E6A" w:rsidP="0063005E">
      <w:pPr>
        <w:spacing w:after="0" w:line="240" w:lineRule="auto"/>
        <w:jc w:val="both"/>
        <w:rPr>
          <w:rFonts w:cstheme="minorHAnsi"/>
          <w:sz w:val="20"/>
          <w:szCs w:val="20"/>
        </w:rPr>
      </w:pPr>
    </w:p>
    <w:p w14:paraId="37DD79F1" w14:textId="7889BA65" w:rsidR="0063005E" w:rsidRPr="006B4C74" w:rsidRDefault="0063005E" w:rsidP="0063005E">
      <w:pPr>
        <w:spacing w:after="0" w:line="240" w:lineRule="auto"/>
        <w:jc w:val="both"/>
        <w:rPr>
          <w:rFonts w:cstheme="minorHAnsi"/>
          <w:sz w:val="20"/>
          <w:szCs w:val="20"/>
        </w:rPr>
      </w:pPr>
      <w:r w:rsidRPr="006B4C74">
        <w:rPr>
          <w:rFonts w:cstheme="minorHAnsi"/>
          <w:sz w:val="20"/>
          <w:szCs w:val="20"/>
        </w:rPr>
        <w:t>La sélection des projets est ouverte jusqu’au 30 septembre 202</w:t>
      </w:r>
      <w:r w:rsidR="00175DD5" w:rsidRPr="006B4C74">
        <w:rPr>
          <w:rFonts w:cstheme="minorHAnsi"/>
          <w:sz w:val="20"/>
          <w:szCs w:val="20"/>
        </w:rPr>
        <w:t>5</w:t>
      </w:r>
      <w:r w:rsidRPr="006B4C74">
        <w:rPr>
          <w:rFonts w:cstheme="minorHAnsi"/>
          <w:sz w:val="20"/>
          <w:szCs w:val="20"/>
        </w:rPr>
        <w:t xml:space="preserve">, à concurrence du budget </w:t>
      </w:r>
      <w:r w:rsidR="00175DD5" w:rsidRPr="006B4C74">
        <w:rPr>
          <w:rFonts w:cstheme="minorHAnsi"/>
          <w:sz w:val="20"/>
          <w:szCs w:val="20"/>
        </w:rPr>
        <w:t xml:space="preserve">PRIC </w:t>
      </w:r>
      <w:r w:rsidRPr="006B4C74">
        <w:rPr>
          <w:rFonts w:cstheme="minorHAnsi"/>
          <w:sz w:val="20"/>
          <w:szCs w:val="20"/>
        </w:rPr>
        <w:t>annuel alloué et sous réserve de l’inscription des crédits nécessaires au budget de France Travail.</w:t>
      </w:r>
    </w:p>
    <w:p w14:paraId="7DF90EDC" w14:textId="77777777" w:rsidR="00852A4A" w:rsidRPr="006B4C74" w:rsidRDefault="00852A4A" w:rsidP="0063005E">
      <w:pPr>
        <w:spacing w:after="0" w:line="240" w:lineRule="auto"/>
        <w:jc w:val="both"/>
        <w:rPr>
          <w:rFonts w:cstheme="minorHAnsi"/>
          <w:sz w:val="20"/>
          <w:szCs w:val="20"/>
        </w:rPr>
      </w:pPr>
    </w:p>
    <w:p w14:paraId="469BD9CF" w14:textId="346BE4D4" w:rsidR="0063005E" w:rsidRPr="006B4C74" w:rsidRDefault="0063005E" w:rsidP="0063005E">
      <w:pPr>
        <w:spacing w:after="0" w:line="240" w:lineRule="auto"/>
        <w:jc w:val="both"/>
        <w:rPr>
          <w:rFonts w:cstheme="minorHAnsi"/>
          <w:sz w:val="20"/>
          <w:szCs w:val="20"/>
        </w:rPr>
      </w:pPr>
      <w:r w:rsidRPr="006B4C74">
        <w:rPr>
          <w:rFonts w:cstheme="minorHAnsi"/>
          <w:sz w:val="20"/>
          <w:szCs w:val="20"/>
        </w:rPr>
        <w:t>Les projets devront prendre fin au plus tard au 31 décembre 2027.</w:t>
      </w:r>
    </w:p>
    <w:p w14:paraId="7DEDF156" w14:textId="77777777" w:rsidR="00394E6A" w:rsidRPr="005821DE" w:rsidRDefault="00394E6A" w:rsidP="0063005E">
      <w:pPr>
        <w:spacing w:after="0" w:line="240" w:lineRule="auto"/>
        <w:jc w:val="both"/>
        <w:rPr>
          <w:rFonts w:cstheme="minorHAnsi"/>
        </w:rPr>
      </w:pPr>
    </w:p>
    <w:p w14:paraId="7738C528" w14:textId="3EE87809" w:rsidR="00956751" w:rsidRPr="006B4C74" w:rsidRDefault="00394E6A" w:rsidP="00684C0C">
      <w:pPr>
        <w:pStyle w:val="Paragraphedeliste"/>
        <w:numPr>
          <w:ilvl w:val="0"/>
          <w:numId w:val="12"/>
        </w:numPr>
        <w:jc w:val="both"/>
        <w:rPr>
          <w:rFonts w:asciiTheme="minorHAnsi" w:hAnsiTheme="minorHAnsi" w:cstheme="minorHAnsi"/>
          <w:b/>
          <w:bCs/>
          <w:color w:val="002060"/>
          <w:sz w:val="24"/>
          <w:szCs w:val="24"/>
        </w:rPr>
      </w:pPr>
      <w:r w:rsidRPr="006B4C74">
        <w:rPr>
          <w:rFonts w:asciiTheme="minorHAnsi" w:hAnsiTheme="minorHAnsi" w:cstheme="minorHAnsi"/>
          <w:b/>
          <w:bCs/>
          <w:color w:val="002060"/>
          <w:sz w:val="24"/>
          <w:szCs w:val="24"/>
        </w:rPr>
        <w:t xml:space="preserve">Le </w:t>
      </w:r>
      <w:r w:rsidR="007E285F" w:rsidRPr="006B4C74">
        <w:rPr>
          <w:rFonts w:asciiTheme="minorHAnsi" w:hAnsiTheme="minorHAnsi" w:cstheme="minorHAnsi"/>
          <w:b/>
          <w:bCs/>
          <w:color w:val="002060"/>
          <w:sz w:val="24"/>
          <w:szCs w:val="24"/>
        </w:rPr>
        <w:t>principe</w:t>
      </w:r>
      <w:r w:rsidRPr="006B4C74">
        <w:rPr>
          <w:rFonts w:asciiTheme="minorHAnsi" w:hAnsiTheme="minorHAnsi" w:cstheme="minorHAnsi"/>
          <w:b/>
          <w:bCs/>
          <w:color w:val="002060"/>
          <w:sz w:val="24"/>
          <w:szCs w:val="24"/>
        </w:rPr>
        <w:t xml:space="preserve"> </w:t>
      </w:r>
      <w:r w:rsidR="00106B0D" w:rsidRPr="006B4C74">
        <w:rPr>
          <w:rFonts w:asciiTheme="minorHAnsi" w:hAnsiTheme="minorHAnsi" w:cstheme="minorHAnsi"/>
          <w:b/>
          <w:bCs/>
          <w:color w:val="002060"/>
          <w:sz w:val="24"/>
          <w:szCs w:val="24"/>
        </w:rPr>
        <w:t xml:space="preserve">de traitement </w:t>
      </w:r>
      <w:r w:rsidRPr="006B4C74">
        <w:rPr>
          <w:rFonts w:asciiTheme="minorHAnsi" w:hAnsiTheme="minorHAnsi" w:cstheme="minorHAnsi"/>
          <w:b/>
          <w:bCs/>
          <w:color w:val="002060"/>
          <w:sz w:val="24"/>
          <w:szCs w:val="24"/>
        </w:rPr>
        <w:t>des dossiers</w:t>
      </w:r>
    </w:p>
    <w:p w14:paraId="6D9B244A" w14:textId="77777777" w:rsidR="007E285F" w:rsidRPr="005821DE" w:rsidRDefault="007E285F" w:rsidP="007E285F">
      <w:pPr>
        <w:spacing w:after="0" w:line="240" w:lineRule="auto"/>
        <w:jc w:val="both"/>
        <w:rPr>
          <w:rFonts w:cstheme="minorHAnsi"/>
          <w:b/>
          <w:bCs/>
          <w:color w:val="0070C0"/>
        </w:rPr>
      </w:pPr>
    </w:p>
    <w:p w14:paraId="097490CE" w14:textId="34312224" w:rsidR="005A0F80" w:rsidRPr="00B826C2" w:rsidRDefault="00927824" w:rsidP="005A0F80">
      <w:pPr>
        <w:pStyle w:val="Paragraphedeliste"/>
        <w:numPr>
          <w:ilvl w:val="1"/>
          <w:numId w:val="19"/>
        </w:numPr>
        <w:jc w:val="both"/>
        <w:rPr>
          <w:rFonts w:cstheme="minorHAnsi"/>
          <w:sz w:val="20"/>
          <w:szCs w:val="20"/>
        </w:rPr>
      </w:pPr>
      <w:r w:rsidRPr="00B826C2">
        <w:rPr>
          <w:rFonts w:cstheme="minorHAnsi"/>
          <w:sz w:val="20"/>
          <w:szCs w:val="20"/>
        </w:rPr>
        <w:t>Rappel</w:t>
      </w:r>
      <w:r w:rsidRPr="00B826C2">
        <w:rPr>
          <w:rFonts w:ascii="Calibri" w:hAnsi="Calibri" w:cs="Calibri"/>
          <w:sz w:val="20"/>
          <w:szCs w:val="20"/>
        </w:rPr>
        <w:t> </w:t>
      </w:r>
      <w:r w:rsidRPr="00B826C2">
        <w:rPr>
          <w:rFonts w:cstheme="minorHAnsi"/>
          <w:sz w:val="20"/>
          <w:szCs w:val="20"/>
        </w:rPr>
        <w:t>: s</w:t>
      </w:r>
      <w:r w:rsidR="0069554C" w:rsidRPr="00B826C2">
        <w:rPr>
          <w:rFonts w:cstheme="minorHAnsi"/>
          <w:sz w:val="20"/>
          <w:szCs w:val="20"/>
        </w:rPr>
        <w:t xml:space="preserve">euls sont éligibles les projets dont l’opportunité et l’intérêt auront été validés en amont du dépôt du dossier </w:t>
      </w:r>
      <w:r w:rsidR="00954F7D" w:rsidRPr="00B826C2">
        <w:rPr>
          <w:rFonts w:cstheme="minorHAnsi"/>
          <w:sz w:val="20"/>
          <w:szCs w:val="20"/>
        </w:rPr>
        <w:t xml:space="preserve">par le CLPE </w:t>
      </w:r>
      <w:r w:rsidR="006F3CF5" w:rsidRPr="00B826C2">
        <w:rPr>
          <w:rFonts w:cstheme="minorHAnsi"/>
          <w:sz w:val="20"/>
          <w:szCs w:val="20"/>
        </w:rPr>
        <w:t>ou CDPE</w:t>
      </w:r>
      <w:r w:rsidR="00954F7D" w:rsidRPr="00B826C2">
        <w:rPr>
          <w:rFonts w:cstheme="minorHAnsi"/>
          <w:sz w:val="20"/>
          <w:szCs w:val="20"/>
        </w:rPr>
        <w:t xml:space="preserve"> via un avis </w:t>
      </w:r>
      <w:r w:rsidR="003453A7" w:rsidRPr="00B826C2">
        <w:rPr>
          <w:rFonts w:cstheme="minorHAnsi"/>
          <w:sz w:val="20"/>
          <w:szCs w:val="20"/>
        </w:rPr>
        <w:t xml:space="preserve">favorable </w:t>
      </w:r>
      <w:r w:rsidR="00954F7D" w:rsidRPr="00B826C2">
        <w:rPr>
          <w:rFonts w:cstheme="minorHAnsi"/>
          <w:sz w:val="20"/>
          <w:szCs w:val="20"/>
        </w:rPr>
        <w:t xml:space="preserve">communiqué </w:t>
      </w:r>
      <w:r w:rsidR="00B826C2">
        <w:rPr>
          <w:rFonts w:cstheme="minorHAnsi"/>
          <w:sz w:val="20"/>
          <w:szCs w:val="20"/>
        </w:rPr>
        <w:t>au porteur sur la base d’un document avec</w:t>
      </w:r>
      <w:r w:rsidR="007E285F" w:rsidRPr="00B826C2">
        <w:rPr>
          <w:rFonts w:cstheme="minorHAnsi"/>
          <w:sz w:val="20"/>
          <w:szCs w:val="20"/>
        </w:rPr>
        <w:t xml:space="preserve"> </w:t>
      </w:r>
      <w:r w:rsidR="003453A7" w:rsidRPr="00B826C2">
        <w:rPr>
          <w:rFonts w:cstheme="minorHAnsi"/>
          <w:sz w:val="20"/>
          <w:szCs w:val="20"/>
        </w:rPr>
        <w:t>un formalisme</w:t>
      </w:r>
      <w:r w:rsidR="007E285F" w:rsidRPr="00B826C2">
        <w:rPr>
          <w:rFonts w:cstheme="minorHAnsi"/>
          <w:sz w:val="20"/>
          <w:szCs w:val="20"/>
        </w:rPr>
        <w:t xml:space="preserve"> défini au niveau local</w:t>
      </w:r>
    </w:p>
    <w:p w14:paraId="36D04DE8" w14:textId="7F1CCB14" w:rsidR="005A0F80" w:rsidRPr="00B826C2" w:rsidRDefault="005A0F80" w:rsidP="005A0F80">
      <w:pPr>
        <w:pStyle w:val="Paragraphedeliste"/>
        <w:numPr>
          <w:ilvl w:val="1"/>
          <w:numId w:val="19"/>
        </w:numPr>
        <w:adjustRightInd w:val="0"/>
        <w:jc w:val="both"/>
        <w:rPr>
          <w:rFonts w:eastAsia="Times New Roman" w:cstheme="minorHAnsi"/>
          <w:color w:val="000000" w:themeColor="text1"/>
          <w:sz w:val="20"/>
          <w:szCs w:val="20"/>
        </w:rPr>
      </w:pPr>
      <w:r w:rsidRPr="00B826C2">
        <w:rPr>
          <w:rFonts w:eastAsia="Times New Roman" w:cstheme="minorHAnsi"/>
          <w:color w:val="000000" w:themeColor="text1"/>
          <w:sz w:val="20"/>
          <w:szCs w:val="20"/>
        </w:rPr>
        <w:t>La DREETS</w:t>
      </w:r>
      <w:r w:rsidR="00B02834" w:rsidRPr="00B826C2">
        <w:rPr>
          <w:rFonts w:eastAsia="Times New Roman" w:cstheme="minorHAnsi"/>
          <w:color w:val="000000" w:themeColor="text1"/>
          <w:sz w:val="20"/>
          <w:szCs w:val="20"/>
        </w:rPr>
        <w:t xml:space="preserve"> Auvergne Rhône Alpes</w:t>
      </w:r>
      <w:r w:rsidRPr="00B826C2">
        <w:rPr>
          <w:rFonts w:eastAsia="Times New Roman" w:cstheme="minorHAnsi"/>
          <w:color w:val="000000" w:themeColor="text1"/>
          <w:sz w:val="20"/>
          <w:szCs w:val="20"/>
        </w:rPr>
        <w:t xml:space="preserve"> et la D</w:t>
      </w:r>
      <w:r w:rsidR="00B02834" w:rsidRPr="00B826C2">
        <w:rPr>
          <w:rFonts w:eastAsia="Times New Roman" w:cstheme="minorHAnsi"/>
          <w:color w:val="000000" w:themeColor="text1"/>
          <w:sz w:val="20"/>
          <w:szCs w:val="20"/>
        </w:rPr>
        <w:t xml:space="preserve">irection </w:t>
      </w:r>
      <w:r w:rsidRPr="00B826C2">
        <w:rPr>
          <w:rFonts w:eastAsia="Times New Roman" w:cstheme="minorHAnsi"/>
          <w:color w:val="000000" w:themeColor="text1"/>
          <w:sz w:val="20"/>
          <w:szCs w:val="20"/>
        </w:rPr>
        <w:t>R</w:t>
      </w:r>
      <w:r w:rsidR="00B02834" w:rsidRPr="00B826C2">
        <w:rPr>
          <w:rFonts w:eastAsia="Times New Roman" w:cstheme="minorHAnsi"/>
          <w:color w:val="000000" w:themeColor="text1"/>
          <w:sz w:val="20"/>
          <w:szCs w:val="20"/>
        </w:rPr>
        <w:t>égionale de</w:t>
      </w:r>
      <w:r w:rsidRPr="00B826C2">
        <w:rPr>
          <w:rFonts w:eastAsia="Times New Roman" w:cstheme="minorHAnsi"/>
          <w:color w:val="000000" w:themeColor="text1"/>
          <w:sz w:val="20"/>
          <w:szCs w:val="20"/>
        </w:rPr>
        <w:t xml:space="preserve"> France Travail assurent conjointement l’instruction des projets validés par les comités locaux</w:t>
      </w:r>
    </w:p>
    <w:p w14:paraId="704992EC" w14:textId="7FD9E600" w:rsidR="005A0F80" w:rsidRPr="00B826C2" w:rsidRDefault="005A0F80" w:rsidP="005A0F80">
      <w:pPr>
        <w:pStyle w:val="Paragraphedeliste"/>
        <w:numPr>
          <w:ilvl w:val="1"/>
          <w:numId w:val="19"/>
        </w:numPr>
        <w:adjustRightInd w:val="0"/>
        <w:jc w:val="both"/>
        <w:rPr>
          <w:rFonts w:eastAsia="Times New Roman" w:cstheme="minorHAnsi"/>
          <w:color w:val="000000" w:themeColor="text1"/>
          <w:sz w:val="20"/>
          <w:szCs w:val="20"/>
        </w:rPr>
      </w:pPr>
      <w:r w:rsidRPr="00B826C2">
        <w:rPr>
          <w:rFonts w:eastAsia="Times New Roman" w:cstheme="minorHAnsi"/>
          <w:color w:val="000000" w:themeColor="text1"/>
          <w:sz w:val="20"/>
          <w:szCs w:val="20"/>
        </w:rPr>
        <w:t xml:space="preserve">Le conventionnement est réalisé par la </w:t>
      </w:r>
      <w:r w:rsidR="00B02834" w:rsidRPr="00B826C2">
        <w:rPr>
          <w:rFonts w:eastAsia="Times New Roman" w:cstheme="minorHAnsi"/>
          <w:color w:val="000000" w:themeColor="text1"/>
          <w:sz w:val="20"/>
          <w:szCs w:val="20"/>
        </w:rPr>
        <w:t>Direction régionale de</w:t>
      </w:r>
      <w:r w:rsidRPr="00B826C2">
        <w:rPr>
          <w:rFonts w:eastAsia="Times New Roman" w:cstheme="minorHAnsi"/>
          <w:color w:val="000000" w:themeColor="text1"/>
          <w:sz w:val="20"/>
          <w:szCs w:val="20"/>
        </w:rPr>
        <w:t xml:space="preserve"> France Travail</w:t>
      </w:r>
    </w:p>
    <w:p w14:paraId="5196592D" w14:textId="0EA7AB37" w:rsidR="005A0F80" w:rsidRPr="00B826C2" w:rsidRDefault="005A0F80" w:rsidP="005A0F80">
      <w:pPr>
        <w:pStyle w:val="Paragraphedeliste"/>
        <w:numPr>
          <w:ilvl w:val="1"/>
          <w:numId w:val="19"/>
        </w:numPr>
        <w:adjustRightInd w:val="0"/>
        <w:jc w:val="both"/>
        <w:rPr>
          <w:rFonts w:eastAsia="Times New Roman" w:cstheme="minorHAnsi"/>
          <w:color w:val="000000" w:themeColor="text1"/>
          <w:sz w:val="20"/>
          <w:szCs w:val="20"/>
        </w:rPr>
      </w:pPr>
      <w:r w:rsidRPr="00B826C2">
        <w:rPr>
          <w:rFonts w:eastAsia="Times New Roman" w:cstheme="minorHAnsi"/>
          <w:color w:val="000000" w:themeColor="text1"/>
          <w:sz w:val="20"/>
          <w:szCs w:val="20"/>
        </w:rPr>
        <w:t xml:space="preserve">Les actions retenues feront l’objet d’une présentation </w:t>
      </w:r>
      <w:r w:rsidR="00B02834" w:rsidRPr="00B826C2">
        <w:rPr>
          <w:rFonts w:eastAsia="Times New Roman" w:cstheme="minorHAnsi"/>
          <w:color w:val="000000" w:themeColor="text1"/>
          <w:sz w:val="20"/>
          <w:szCs w:val="20"/>
        </w:rPr>
        <w:t xml:space="preserve">dans le cadre du Comité Stratégique </w:t>
      </w:r>
      <w:r w:rsidRPr="00B826C2">
        <w:rPr>
          <w:rFonts w:eastAsia="Times New Roman" w:cstheme="minorHAnsi"/>
          <w:color w:val="000000" w:themeColor="text1"/>
          <w:sz w:val="20"/>
          <w:szCs w:val="20"/>
        </w:rPr>
        <w:t>du PRIC</w:t>
      </w:r>
    </w:p>
    <w:p w14:paraId="5ED50D0F" w14:textId="77777777" w:rsidR="005A0F80" w:rsidRDefault="005A0F80" w:rsidP="00075148">
      <w:pPr>
        <w:spacing w:after="0" w:line="240" w:lineRule="auto"/>
        <w:jc w:val="both"/>
        <w:rPr>
          <w:rFonts w:cstheme="minorHAnsi"/>
        </w:rPr>
      </w:pPr>
    </w:p>
    <w:p w14:paraId="3078CAE3" w14:textId="77777777" w:rsidR="00721B25" w:rsidRDefault="00721B25" w:rsidP="00075148">
      <w:pPr>
        <w:spacing w:after="0" w:line="240" w:lineRule="auto"/>
        <w:jc w:val="both"/>
        <w:rPr>
          <w:rFonts w:cstheme="minorHAnsi"/>
        </w:rPr>
      </w:pPr>
    </w:p>
    <w:p w14:paraId="0F91EF32" w14:textId="53642196" w:rsidR="00386213" w:rsidRPr="004C4D90" w:rsidRDefault="00852A4A" w:rsidP="00721B25">
      <w:pPr>
        <w:pBdr>
          <w:bottom w:val="single" w:sz="4" w:space="1" w:color="auto"/>
        </w:pBdr>
        <w:spacing w:after="0" w:line="240" w:lineRule="auto"/>
        <w:jc w:val="both"/>
        <w:rPr>
          <w:rFonts w:cstheme="minorHAnsi"/>
          <w:b/>
          <w:color w:val="0070C0"/>
          <w:sz w:val="32"/>
          <w:szCs w:val="32"/>
        </w:rPr>
      </w:pPr>
      <w:r w:rsidRPr="004C4D90">
        <w:rPr>
          <w:rFonts w:cstheme="minorHAnsi"/>
          <w:b/>
          <w:color w:val="0070C0"/>
          <w:sz w:val="32"/>
          <w:szCs w:val="32"/>
        </w:rPr>
        <w:t>6</w:t>
      </w:r>
      <w:r w:rsidR="00E31B88" w:rsidRPr="004C4D90">
        <w:rPr>
          <w:rFonts w:cstheme="minorHAnsi"/>
          <w:b/>
          <w:color w:val="0070C0"/>
          <w:sz w:val="32"/>
          <w:szCs w:val="32"/>
        </w:rPr>
        <w:t xml:space="preserve">. </w:t>
      </w:r>
      <w:r w:rsidR="00386213" w:rsidRPr="004C4D90">
        <w:rPr>
          <w:rFonts w:cstheme="minorHAnsi"/>
          <w:b/>
          <w:color w:val="0070C0"/>
          <w:sz w:val="32"/>
          <w:szCs w:val="32"/>
        </w:rPr>
        <w:t xml:space="preserve">Le circuit de traitement des </w:t>
      </w:r>
      <w:r w:rsidR="00717B3D">
        <w:rPr>
          <w:rFonts w:cstheme="minorHAnsi"/>
          <w:b/>
          <w:color w:val="0070C0"/>
          <w:sz w:val="32"/>
          <w:szCs w:val="32"/>
        </w:rPr>
        <w:t xml:space="preserve">projets </w:t>
      </w:r>
    </w:p>
    <w:p w14:paraId="6C9210DA" w14:textId="77777777" w:rsidR="00386213" w:rsidRPr="00AD7F10" w:rsidRDefault="00386213" w:rsidP="00386213">
      <w:pPr>
        <w:spacing w:after="0" w:line="240" w:lineRule="auto"/>
        <w:jc w:val="both"/>
        <w:rPr>
          <w:rFonts w:cstheme="minorHAnsi"/>
        </w:rPr>
      </w:pPr>
    </w:p>
    <w:p w14:paraId="3A9D642C" w14:textId="77777777" w:rsidR="00386213" w:rsidRPr="00AD7F10" w:rsidRDefault="00386213" w:rsidP="00386213">
      <w:pPr>
        <w:spacing w:after="0" w:line="240" w:lineRule="auto"/>
        <w:jc w:val="both"/>
        <w:rPr>
          <w:rFonts w:cstheme="minorHAnsi"/>
        </w:rPr>
      </w:pPr>
      <w:r w:rsidRPr="00AD7F10">
        <w:rPr>
          <w:rFonts w:cstheme="minorHAnsi"/>
        </w:rPr>
        <w:t>Plusieurs étapes :</w:t>
      </w:r>
    </w:p>
    <w:p w14:paraId="4318B1E5" w14:textId="77777777" w:rsidR="00386213" w:rsidRPr="003453A7" w:rsidRDefault="00386213" w:rsidP="003453A7">
      <w:pPr>
        <w:spacing w:after="0" w:line="240" w:lineRule="auto"/>
        <w:jc w:val="both"/>
        <w:rPr>
          <w:rFonts w:cstheme="minorHAnsi"/>
        </w:rPr>
      </w:pPr>
    </w:p>
    <w:p w14:paraId="256D63BA" w14:textId="5A707EF4" w:rsidR="00386213" w:rsidRPr="006B4C74" w:rsidRDefault="00501512" w:rsidP="003453A7">
      <w:pPr>
        <w:pStyle w:val="Paragraphedeliste"/>
        <w:numPr>
          <w:ilvl w:val="0"/>
          <w:numId w:val="21"/>
        </w:numPr>
        <w:jc w:val="both"/>
        <w:rPr>
          <w:rFonts w:asciiTheme="minorHAnsi" w:hAnsiTheme="minorHAnsi" w:cstheme="minorHAnsi"/>
          <w:color w:val="002060"/>
          <w:sz w:val="24"/>
          <w:szCs w:val="24"/>
        </w:rPr>
      </w:pPr>
      <w:bookmarkStart w:id="1" w:name="_Hlk200634709"/>
      <w:r w:rsidRPr="006B4C74">
        <w:rPr>
          <w:rFonts w:asciiTheme="minorHAnsi" w:hAnsiTheme="minorHAnsi" w:cstheme="minorHAnsi"/>
          <w:b/>
          <w:bCs/>
          <w:color w:val="002060"/>
          <w:sz w:val="24"/>
          <w:szCs w:val="24"/>
        </w:rPr>
        <w:t>La présentation du projet par le porteur</w:t>
      </w:r>
    </w:p>
    <w:bookmarkEnd w:id="1"/>
    <w:p w14:paraId="1030C387" w14:textId="77777777" w:rsidR="003453A7" w:rsidRPr="003453A7" w:rsidRDefault="003453A7" w:rsidP="003453A7">
      <w:pPr>
        <w:spacing w:after="0" w:line="240" w:lineRule="auto"/>
        <w:jc w:val="both"/>
        <w:rPr>
          <w:rFonts w:cstheme="minorHAnsi"/>
        </w:rPr>
      </w:pPr>
    </w:p>
    <w:p w14:paraId="70979F9F" w14:textId="72C87B58" w:rsidR="00386213" w:rsidRPr="006B4C74" w:rsidRDefault="00501512" w:rsidP="00501512">
      <w:pPr>
        <w:jc w:val="both"/>
        <w:rPr>
          <w:rFonts w:cstheme="minorHAnsi"/>
          <w:sz w:val="20"/>
          <w:szCs w:val="20"/>
        </w:rPr>
      </w:pPr>
      <w:r w:rsidRPr="006B4C74">
        <w:rPr>
          <w:rFonts w:cstheme="minorHAnsi"/>
          <w:sz w:val="20"/>
          <w:szCs w:val="20"/>
        </w:rPr>
        <w:t>Les projets sont proposés et mis en œuvre à l’initiative du porteur et sous sa responsabilité</w:t>
      </w:r>
    </w:p>
    <w:p w14:paraId="252987A1" w14:textId="3753B6C7" w:rsidR="00D67BBA" w:rsidRPr="006B4C74" w:rsidRDefault="00D67BBA" w:rsidP="00D67BBA">
      <w:pPr>
        <w:spacing w:after="0" w:line="240" w:lineRule="auto"/>
        <w:jc w:val="both"/>
        <w:rPr>
          <w:rFonts w:cstheme="minorHAnsi"/>
          <w:sz w:val="20"/>
          <w:szCs w:val="20"/>
        </w:rPr>
      </w:pPr>
      <w:r w:rsidRPr="006B4C74">
        <w:rPr>
          <w:rFonts w:cstheme="minorHAnsi"/>
          <w:sz w:val="20"/>
          <w:szCs w:val="20"/>
          <w:highlight w:val="yellow"/>
        </w:rPr>
        <w:t xml:space="preserve">Le porteur utilise </w:t>
      </w:r>
      <w:r w:rsidR="00501512" w:rsidRPr="006B4C74">
        <w:rPr>
          <w:rFonts w:cstheme="minorHAnsi"/>
          <w:sz w:val="20"/>
          <w:szCs w:val="20"/>
          <w:highlight w:val="yellow"/>
        </w:rPr>
        <w:t>tout</w:t>
      </w:r>
      <w:r w:rsidRPr="006B4C74">
        <w:rPr>
          <w:rFonts w:cstheme="minorHAnsi"/>
          <w:sz w:val="20"/>
          <w:szCs w:val="20"/>
          <w:highlight w:val="yellow"/>
        </w:rPr>
        <w:t xml:space="preserve"> support de son choix pour la présentation de son projet </w:t>
      </w:r>
      <w:r w:rsidRPr="006B4C74">
        <w:rPr>
          <w:rFonts w:cstheme="minorHAnsi"/>
          <w:sz w:val="20"/>
          <w:szCs w:val="20"/>
          <w:highlight w:val="yellow"/>
        </w:rPr>
        <w:t>en CDPE ou CLPE</w:t>
      </w:r>
      <w:r w:rsidRPr="006B4C74">
        <w:rPr>
          <w:rFonts w:cstheme="minorHAnsi"/>
          <w:sz w:val="20"/>
          <w:szCs w:val="20"/>
          <w:highlight w:val="yellow"/>
        </w:rPr>
        <w:t>.</w:t>
      </w:r>
      <w:r w:rsidRPr="006B4C74">
        <w:rPr>
          <w:rFonts w:cstheme="minorHAnsi"/>
          <w:sz w:val="20"/>
          <w:szCs w:val="20"/>
          <w:highlight w:val="yellow"/>
        </w:rPr>
        <w:t xml:space="preserve"> Ce support devra être suffisamment formalisé pour permettre l’analyse du projet.</w:t>
      </w:r>
      <w:r w:rsidRPr="006B4C74">
        <w:rPr>
          <w:rFonts w:cstheme="minorHAnsi"/>
          <w:sz w:val="20"/>
          <w:szCs w:val="20"/>
        </w:rPr>
        <w:t xml:space="preserve"> </w:t>
      </w:r>
    </w:p>
    <w:p w14:paraId="67E5ECF4" w14:textId="77777777" w:rsidR="00386213" w:rsidRPr="00AD7F10" w:rsidRDefault="00386213" w:rsidP="00386213">
      <w:pPr>
        <w:pStyle w:val="Paragraphedeliste"/>
        <w:ind w:left="720" w:firstLine="0"/>
        <w:jc w:val="both"/>
        <w:rPr>
          <w:rFonts w:asciiTheme="minorHAnsi" w:hAnsiTheme="minorHAnsi" w:cstheme="minorHAnsi"/>
          <w:b/>
          <w:bCs/>
        </w:rPr>
      </w:pPr>
    </w:p>
    <w:p w14:paraId="7AC047F8" w14:textId="05B00B22" w:rsidR="00386213" w:rsidRPr="006B4C74" w:rsidRDefault="00721B25" w:rsidP="00386213">
      <w:pPr>
        <w:pStyle w:val="Paragraphedeliste"/>
        <w:numPr>
          <w:ilvl w:val="0"/>
          <w:numId w:val="21"/>
        </w:numPr>
        <w:jc w:val="both"/>
        <w:rPr>
          <w:rFonts w:asciiTheme="minorHAnsi" w:hAnsiTheme="minorHAnsi" w:cstheme="minorHAnsi"/>
          <w:b/>
          <w:bCs/>
          <w:color w:val="002060"/>
          <w:sz w:val="24"/>
          <w:szCs w:val="24"/>
        </w:rPr>
      </w:pPr>
      <w:r w:rsidRPr="006B4C74">
        <w:rPr>
          <w:rFonts w:asciiTheme="minorHAnsi" w:hAnsiTheme="minorHAnsi" w:cstheme="minorHAnsi"/>
          <w:b/>
          <w:bCs/>
          <w:color w:val="002060"/>
          <w:sz w:val="24"/>
          <w:szCs w:val="24"/>
        </w:rPr>
        <w:t>Une</w:t>
      </w:r>
      <w:r w:rsidR="00386213" w:rsidRPr="006B4C74">
        <w:rPr>
          <w:rFonts w:asciiTheme="minorHAnsi" w:hAnsiTheme="minorHAnsi" w:cstheme="minorHAnsi"/>
          <w:b/>
          <w:bCs/>
          <w:color w:val="002060"/>
          <w:sz w:val="24"/>
          <w:szCs w:val="24"/>
        </w:rPr>
        <w:t xml:space="preserve"> présentation </w:t>
      </w:r>
      <w:r w:rsidRPr="006B4C74">
        <w:rPr>
          <w:rFonts w:asciiTheme="minorHAnsi" w:hAnsiTheme="minorHAnsi" w:cstheme="minorHAnsi"/>
          <w:b/>
          <w:bCs/>
          <w:color w:val="002060"/>
          <w:sz w:val="24"/>
          <w:szCs w:val="24"/>
        </w:rPr>
        <w:t xml:space="preserve">obligatoire </w:t>
      </w:r>
      <w:r w:rsidR="00386213" w:rsidRPr="006B4C74">
        <w:rPr>
          <w:rFonts w:asciiTheme="minorHAnsi" w:hAnsiTheme="minorHAnsi" w:cstheme="minorHAnsi"/>
          <w:b/>
          <w:bCs/>
          <w:color w:val="002060"/>
          <w:sz w:val="24"/>
          <w:szCs w:val="24"/>
        </w:rPr>
        <w:t xml:space="preserve">en </w:t>
      </w:r>
      <w:r w:rsidRPr="006B4C74">
        <w:rPr>
          <w:rFonts w:asciiTheme="minorHAnsi" w:hAnsiTheme="minorHAnsi" w:cstheme="minorHAnsi"/>
          <w:b/>
          <w:bCs/>
          <w:color w:val="002060"/>
          <w:sz w:val="24"/>
          <w:szCs w:val="24"/>
        </w:rPr>
        <w:t>CDPE ou CLPE</w:t>
      </w:r>
      <w:r w:rsidR="00386213" w:rsidRPr="006B4C74">
        <w:rPr>
          <w:rFonts w:asciiTheme="minorHAnsi" w:hAnsiTheme="minorHAnsi" w:cstheme="minorHAnsi"/>
          <w:b/>
          <w:bCs/>
          <w:color w:val="002060"/>
          <w:sz w:val="24"/>
          <w:szCs w:val="24"/>
        </w:rPr>
        <w:t xml:space="preserve"> </w:t>
      </w:r>
    </w:p>
    <w:p w14:paraId="3D95F48C" w14:textId="77777777" w:rsidR="00386213" w:rsidRPr="00AD7F10" w:rsidRDefault="00386213" w:rsidP="00386213">
      <w:pPr>
        <w:pStyle w:val="Paragraphedeliste"/>
        <w:rPr>
          <w:rFonts w:asciiTheme="minorHAnsi" w:hAnsiTheme="minorHAnsi" w:cstheme="minorHAnsi"/>
        </w:rPr>
      </w:pPr>
    </w:p>
    <w:p w14:paraId="0B93621B" w14:textId="77777777" w:rsidR="006A2D0E" w:rsidRPr="006B4C74" w:rsidRDefault="00386213" w:rsidP="00386213">
      <w:pPr>
        <w:spacing w:after="0" w:line="240" w:lineRule="auto"/>
        <w:jc w:val="both"/>
        <w:rPr>
          <w:rFonts w:cstheme="minorHAnsi"/>
          <w:b/>
          <w:bCs/>
          <w:sz w:val="20"/>
          <w:szCs w:val="20"/>
        </w:rPr>
      </w:pPr>
      <w:r w:rsidRPr="006B4C74">
        <w:rPr>
          <w:rFonts w:cstheme="minorHAnsi"/>
          <w:sz w:val="20"/>
          <w:szCs w:val="20"/>
        </w:rPr>
        <w:lastRenderedPageBreak/>
        <w:t xml:space="preserve">Seuls sont éligibles les projets dont l’opportunité et l’intérêt auront été validés </w:t>
      </w:r>
      <w:r w:rsidR="00721B25" w:rsidRPr="006B4C74">
        <w:rPr>
          <w:rFonts w:cstheme="minorHAnsi"/>
          <w:b/>
          <w:bCs/>
          <w:sz w:val="20"/>
          <w:szCs w:val="20"/>
        </w:rPr>
        <w:t xml:space="preserve">en CDPE ou CLPE. </w:t>
      </w:r>
    </w:p>
    <w:p w14:paraId="0163764A" w14:textId="77777777" w:rsidR="00D67BBA" w:rsidRPr="006B4C74" w:rsidRDefault="00D67BBA" w:rsidP="00386213">
      <w:pPr>
        <w:spacing w:after="0" w:line="240" w:lineRule="auto"/>
        <w:jc w:val="both"/>
        <w:rPr>
          <w:rFonts w:cstheme="minorHAnsi"/>
          <w:b/>
          <w:bCs/>
          <w:sz w:val="20"/>
          <w:szCs w:val="20"/>
        </w:rPr>
      </w:pPr>
    </w:p>
    <w:p w14:paraId="5C1DD4CC" w14:textId="4544F478" w:rsidR="004C4D90" w:rsidRPr="006B4C74" w:rsidRDefault="004C4D90" w:rsidP="00386213">
      <w:pPr>
        <w:spacing w:after="0" w:line="240" w:lineRule="auto"/>
        <w:jc w:val="both"/>
        <w:rPr>
          <w:rFonts w:cstheme="minorHAnsi"/>
          <w:sz w:val="20"/>
          <w:szCs w:val="20"/>
        </w:rPr>
      </w:pPr>
      <w:r w:rsidRPr="006B4C74">
        <w:rPr>
          <w:rFonts w:cstheme="minorHAnsi"/>
          <w:sz w:val="20"/>
          <w:szCs w:val="20"/>
        </w:rPr>
        <w:t>Ces instances territoriales :</w:t>
      </w:r>
    </w:p>
    <w:p w14:paraId="7E051D97" w14:textId="1C560A2F" w:rsidR="004C4D90" w:rsidRPr="006B4C74" w:rsidRDefault="004C4D90" w:rsidP="00501512">
      <w:pPr>
        <w:pStyle w:val="Paragraphedeliste"/>
        <w:numPr>
          <w:ilvl w:val="0"/>
          <w:numId w:val="3"/>
        </w:numPr>
        <w:jc w:val="both"/>
        <w:rPr>
          <w:rFonts w:asciiTheme="minorHAnsi" w:hAnsiTheme="minorHAnsi" w:cstheme="minorHAnsi"/>
          <w:sz w:val="20"/>
          <w:szCs w:val="20"/>
        </w:rPr>
      </w:pPr>
      <w:r w:rsidRPr="006B4C74">
        <w:rPr>
          <w:rFonts w:asciiTheme="minorHAnsi" w:hAnsiTheme="minorHAnsi" w:cstheme="minorHAnsi"/>
          <w:sz w:val="20"/>
          <w:szCs w:val="20"/>
        </w:rPr>
        <w:t>Analysent le projet présenté</w:t>
      </w:r>
    </w:p>
    <w:p w14:paraId="1C0160EC" w14:textId="0B666B78" w:rsidR="004C4D90" w:rsidRPr="006B4C74" w:rsidRDefault="004C4D90" w:rsidP="00501512">
      <w:pPr>
        <w:pStyle w:val="Paragraphedeliste"/>
        <w:numPr>
          <w:ilvl w:val="0"/>
          <w:numId w:val="3"/>
        </w:numPr>
        <w:jc w:val="both"/>
        <w:rPr>
          <w:rFonts w:asciiTheme="minorHAnsi" w:hAnsiTheme="minorHAnsi" w:cstheme="minorHAnsi"/>
          <w:sz w:val="20"/>
          <w:szCs w:val="20"/>
        </w:rPr>
      </w:pPr>
      <w:r w:rsidRPr="006B4C74">
        <w:rPr>
          <w:rFonts w:asciiTheme="minorHAnsi" w:hAnsiTheme="minorHAnsi" w:cstheme="minorHAnsi"/>
          <w:sz w:val="20"/>
          <w:szCs w:val="20"/>
        </w:rPr>
        <w:t>Apportent un avis</w:t>
      </w:r>
      <w:r w:rsidR="00501512" w:rsidRPr="006B4C74">
        <w:rPr>
          <w:rFonts w:asciiTheme="minorHAnsi" w:hAnsiTheme="minorHAnsi" w:cstheme="minorHAnsi"/>
          <w:sz w:val="20"/>
          <w:szCs w:val="20"/>
        </w:rPr>
        <w:t xml:space="preserve"> favorable ou défavorable</w:t>
      </w:r>
    </w:p>
    <w:p w14:paraId="2606DD04" w14:textId="77777777" w:rsidR="00501512" w:rsidRPr="006B4C74" w:rsidRDefault="00501512" w:rsidP="00386213">
      <w:pPr>
        <w:spacing w:after="0" w:line="240" w:lineRule="auto"/>
        <w:jc w:val="both"/>
        <w:rPr>
          <w:rFonts w:cstheme="minorHAnsi"/>
          <w:b/>
          <w:bCs/>
          <w:sz w:val="20"/>
          <w:szCs w:val="20"/>
        </w:rPr>
      </w:pPr>
    </w:p>
    <w:p w14:paraId="68925A78" w14:textId="5629CD00" w:rsidR="00501512" w:rsidRPr="006B4C74" w:rsidRDefault="00501512" w:rsidP="006B4C74">
      <w:pPr>
        <w:pStyle w:val="Paragraphedeliste"/>
        <w:numPr>
          <w:ilvl w:val="0"/>
          <w:numId w:val="10"/>
        </w:numPr>
        <w:jc w:val="both"/>
        <w:rPr>
          <w:rFonts w:asciiTheme="minorHAnsi" w:hAnsiTheme="minorHAnsi" w:cstheme="minorHAnsi"/>
          <w:sz w:val="20"/>
          <w:szCs w:val="20"/>
        </w:rPr>
      </w:pPr>
      <w:r w:rsidRPr="006B4C74">
        <w:rPr>
          <w:rFonts w:asciiTheme="minorHAnsi" w:hAnsiTheme="minorHAnsi" w:cstheme="minorHAnsi"/>
          <w:sz w:val="20"/>
          <w:szCs w:val="20"/>
        </w:rPr>
        <w:t>En cas d’avis défavorable, le dossier est définitivement rejeté</w:t>
      </w:r>
    </w:p>
    <w:p w14:paraId="17A1FE83" w14:textId="5CEFBA16" w:rsidR="00386213" w:rsidRPr="006B4C74" w:rsidRDefault="00501512" w:rsidP="006B4C74">
      <w:pPr>
        <w:pStyle w:val="Paragraphedeliste"/>
        <w:numPr>
          <w:ilvl w:val="0"/>
          <w:numId w:val="10"/>
        </w:numPr>
        <w:jc w:val="both"/>
        <w:rPr>
          <w:rFonts w:asciiTheme="minorHAnsi" w:hAnsiTheme="minorHAnsi" w:cstheme="minorHAnsi"/>
          <w:sz w:val="20"/>
          <w:szCs w:val="20"/>
        </w:rPr>
      </w:pPr>
      <w:r w:rsidRPr="006B4C74">
        <w:rPr>
          <w:rFonts w:asciiTheme="minorHAnsi" w:hAnsiTheme="minorHAnsi" w:cstheme="minorHAnsi"/>
          <w:b/>
          <w:bCs/>
          <w:sz w:val="20"/>
          <w:szCs w:val="20"/>
        </w:rPr>
        <w:t>En cas d’avis favorable, l</w:t>
      </w:r>
      <w:r w:rsidR="00721B25" w:rsidRPr="006B4C74">
        <w:rPr>
          <w:rFonts w:asciiTheme="minorHAnsi" w:hAnsiTheme="minorHAnsi" w:cstheme="minorHAnsi"/>
          <w:b/>
          <w:bCs/>
          <w:sz w:val="20"/>
          <w:szCs w:val="20"/>
        </w:rPr>
        <w:t xml:space="preserve">es instances </w:t>
      </w:r>
      <w:r w:rsidR="006A2D0E" w:rsidRPr="006B4C74">
        <w:rPr>
          <w:rFonts w:asciiTheme="minorHAnsi" w:hAnsiTheme="minorHAnsi" w:cstheme="minorHAnsi"/>
          <w:b/>
          <w:bCs/>
          <w:sz w:val="20"/>
          <w:szCs w:val="20"/>
        </w:rPr>
        <w:t xml:space="preserve">territoriales </w:t>
      </w:r>
      <w:r w:rsidR="00721B25" w:rsidRPr="006B4C74">
        <w:rPr>
          <w:rFonts w:asciiTheme="minorHAnsi" w:hAnsiTheme="minorHAnsi" w:cstheme="minorHAnsi"/>
          <w:b/>
          <w:bCs/>
          <w:sz w:val="20"/>
          <w:szCs w:val="20"/>
        </w:rPr>
        <w:t xml:space="preserve">restent libres de la forme </w:t>
      </w:r>
      <w:r w:rsidRPr="006B4C74">
        <w:rPr>
          <w:rFonts w:asciiTheme="minorHAnsi" w:hAnsiTheme="minorHAnsi" w:cstheme="minorHAnsi"/>
          <w:b/>
          <w:bCs/>
          <w:sz w:val="20"/>
          <w:szCs w:val="20"/>
        </w:rPr>
        <w:t xml:space="preserve">écrite </w:t>
      </w:r>
      <w:r w:rsidR="00852A4A" w:rsidRPr="006B4C74">
        <w:rPr>
          <w:rFonts w:asciiTheme="minorHAnsi" w:hAnsiTheme="minorHAnsi" w:cstheme="minorHAnsi"/>
          <w:b/>
          <w:bCs/>
          <w:sz w:val="20"/>
          <w:szCs w:val="20"/>
        </w:rPr>
        <w:t>à apporter à</w:t>
      </w:r>
      <w:r w:rsidR="00721B25" w:rsidRPr="006B4C74">
        <w:rPr>
          <w:rFonts w:asciiTheme="minorHAnsi" w:hAnsiTheme="minorHAnsi" w:cstheme="minorHAnsi"/>
          <w:b/>
          <w:bCs/>
          <w:sz w:val="20"/>
          <w:szCs w:val="20"/>
        </w:rPr>
        <w:t xml:space="preserve"> leur avis mais ce dernier </w:t>
      </w:r>
      <w:r w:rsidRPr="006B4C74">
        <w:rPr>
          <w:rFonts w:asciiTheme="minorHAnsi" w:hAnsiTheme="minorHAnsi" w:cstheme="minorHAnsi"/>
          <w:b/>
          <w:bCs/>
          <w:sz w:val="20"/>
          <w:szCs w:val="20"/>
        </w:rPr>
        <w:t>doit</w:t>
      </w:r>
      <w:r w:rsidR="00721B25" w:rsidRPr="006B4C74">
        <w:rPr>
          <w:rFonts w:asciiTheme="minorHAnsi" w:hAnsiTheme="minorHAnsi" w:cstheme="minorHAnsi"/>
          <w:b/>
          <w:bCs/>
          <w:sz w:val="20"/>
          <w:szCs w:val="20"/>
        </w:rPr>
        <w:t xml:space="preserve"> être joint au dossier de demande</w:t>
      </w:r>
      <w:r w:rsidRPr="006B4C74">
        <w:rPr>
          <w:rFonts w:asciiTheme="minorHAnsi" w:hAnsiTheme="minorHAnsi" w:cstheme="minorHAnsi"/>
          <w:b/>
          <w:bCs/>
          <w:sz w:val="20"/>
          <w:szCs w:val="20"/>
        </w:rPr>
        <w:t xml:space="preserve"> exigé pour l’instruction.</w:t>
      </w:r>
    </w:p>
    <w:p w14:paraId="143A2E7A" w14:textId="77777777" w:rsidR="00721B25" w:rsidRDefault="00721B25" w:rsidP="00386213">
      <w:pPr>
        <w:spacing w:after="0" w:line="240" w:lineRule="auto"/>
        <w:jc w:val="both"/>
        <w:rPr>
          <w:rFonts w:cstheme="minorHAnsi"/>
        </w:rPr>
      </w:pPr>
    </w:p>
    <w:p w14:paraId="3CADADF3" w14:textId="106FF3F3" w:rsidR="00386213" w:rsidRPr="006B4C74" w:rsidRDefault="00386213" w:rsidP="00386213">
      <w:pPr>
        <w:pStyle w:val="Paragraphedeliste"/>
        <w:numPr>
          <w:ilvl w:val="0"/>
          <w:numId w:val="21"/>
        </w:numPr>
        <w:jc w:val="both"/>
        <w:rPr>
          <w:rFonts w:asciiTheme="minorHAnsi" w:hAnsiTheme="minorHAnsi" w:cstheme="minorHAnsi"/>
          <w:color w:val="002060"/>
          <w:sz w:val="24"/>
          <w:szCs w:val="24"/>
        </w:rPr>
      </w:pPr>
      <w:bookmarkStart w:id="2" w:name="_Hlk190873217"/>
      <w:r w:rsidRPr="006B4C74">
        <w:rPr>
          <w:rFonts w:asciiTheme="minorHAnsi" w:hAnsiTheme="minorHAnsi" w:cstheme="minorHAnsi"/>
          <w:b/>
          <w:bCs/>
          <w:color w:val="002060"/>
          <w:sz w:val="24"/>
          <w:szCs w:val="24"/>
        </w:rPr>
        <w:t>L</w:t>
      </w:r>
      <w:r w:rsidR="0018442D" w:rsidRPr="006B4C74">
        <w:rPr>
          <w:rFonts w:asciiTheme="minorHAnsi" w:hAnsiTheme="minorHAnsi" w:cstheme="minorHAnsi"/>
          <w:b/>
          <w:bCs/>
          <w:color w:val="002060"/>
          <w:sz w:val="24"/>
          <w:szCs w:val="24"/>
        </w:rPr>
        <w:t>a constitution du dossier</w:t>
      </w:r>
      <w:r w:rsidR="00501512" w:rsidRPr="006B4C74">
        <w:rPr>
          <w:rFonts w:asciiTheme="minorHAnsi" w:hAnsiTheme="minorHAnsi" w:cstheme="minorHAnsi"/>
          <w:b/>
          <w:bCs/>
          <w:color w:val="002060"/>
          <w:sz w:val="24"/>
          <w:szCs w:val="24"/>
        </w:rPr>
        <w:t xml:space="preserve"> de demande de financement</w:t>
      </w:r>
    </w:p>
    <w:bookmarkEnd w:id="2"/>
    <w:p w14:paraId="6DF70C41" w14:textId="77777777" w:rsidR="00386213" w:rsidRPr="00AD7F10" w:rsidRDefault="00386213" w:rsidP="00386213">
      <w:pPr>
        <w:spacing w:after="0" w:line="240" w:lineRule="auto"/>
        <w:jc w:val="both"/>
        <w:rPr>
          <w:rFonts w:cstheme="minorHAnsi"/>
          <w:b/>
          <w:bCs/>
        </w:rPr>
      </w:pPr>
    </w:p>
    <w:p w14:paraId="399E16AB" w14:textId="125BB85A" w:rsidR="00386213" w:rsidRPr="006B4C74" w:rsidRDefault="00386213" w:rsidP="00386213">
      <w:pPr>
        <w:spacing w:after="0" w:line="240" w:lineRule="auto"/>
        <w:jc w:val="both"/>
        <w:rPr>
          <w:rFonts w:cstheme="minorHAnsi"/>
          <w:b/>
          <w:bCs/>
          <w:sz w:val="20"/>
          <w:szCs w:val="20"/>
        </w:rPr>
      </w:pPr>
      <w:r w:rsidRPr="006B4C74">
        <w:rPr>
          <w:rFonts w:cstheme="minorHAnsi"/>
          <w:b/>
          <w:bCs/>
          <w:sz w:val="20"/>
          <w:szCs w:val="20"/>
        </w:rPr>
        <w:t xml:space="preserve">Les demandes de financement se réalisent sur la base d’un formulaire (annexe </w:t>
      </w:r>
      <w:r w:rsidR="00721B25" w:rsidRPr="006B4C74">
        <w:rPr>
          <w:rFonts w:cstheme="minorHAnsi"/>
          <w:b/>
          <w:bCs/>
          <w:sz w:val="20"/>
          <w:szCs w:val="20"/>
        </w:rPr>
        <w:t>1</w:t>
      </w:r>
      <w:r w:rsidRPr="006B4C74">
        <w:rPr>
          <w:rFonts w:cstheme="minorHAnsi"/>
          <w:b/>
          <w:bCs/>
          <w:sz w:val="20"/>
          <w:szCs w:val="20"/>
        </w:rPr>
        <w:t xml:space="preserve">). Un budget prévisionnel de l’action </w:t>
      </w:r>
      <w:r w:rsidR="00501512" w:rsidRPr="006B4C74">
        <w:rPr>
          <w:rFonts w:cstheme="minorHAnsi"/>
          <w:b/>
          <w:bCs/>
          <w:sz w:val="20"/>
          <w:szCs w:val="20"/>
        </w:rPr>
        <w:t>doit</w:t>
      </w:r>
      <w:r w:rsidRPr="006B4C74">
        <w:rPr>
          <w:rFonts w:cstheme="minorHAnsi"/>
          <w:b/>
          <w:bCs/>
          <w:sz w:val="20"/>
          <w:szCs w:val="20"/>
        </w:rPr>
        <w:t xml:space="preserve"> être présenté (annexe </w:t>
      </w:r>
      <w:r w:rsidR="00721B25" w:rsidRPr="006B4C74">
        <w:rPr>
          <w:rFonts w:cstheme="minorHAnsi"/>
          <w:b/>
          <w:bCs/>
          <w:sz w:val="20"/>
          <w:szCs w:val="20"/>
        </w:rPr>
        <w:t>2</w:t>
      </w:r>
      <w:r w:rsidRPr="006B4C74">
        <w:rPr>
          <w:rFonts w:cstheme="minorHAnsi"/>
          <w:b/>
          <w:bCs/>
          <w:sz w:val="20"/>
          <w:szCs w:val="20"/>
        </w:rPr>
        <w:t>)</w:t>
      </w:r>
      <w:r w:rsidR="00A87446" w:rsidRPr="006B4C74">
        <w:rPr>
          <w:rFonts w:cstheme="minorHAnsi"/>
          <w:b/>
          <w:bCs/>
          <w:sz w:val="20"/>
          <w:szCs w:val="20"/>
        </w:rPr>
        <w:t xml:space="preserve"> </w:t>
      </w:r>
      <w:r w:rsidR="0018442D" w:rsidRPr="006B4C74">
        <w:rPr>
          <w:rFonts w:cstheme="minorHAnsi"/>
          <w:b/>
          <w:bCs/>
          <w:sz w:val="20"/>
          <w:szCs w:val="20"/>
        </w:rPr>
        <w:t>ainsi que</w:t>
      </w:r>
      <w:r w:rsidR="00A87446" w:rsidRPr="006B4C74">
        <w:rPr>
          <w:rFonts w:cstheme="minorHAnsi"/>
          <w:b/>
          <w:bCs/>
          <w:sz w:val="20"/>
          <w:szCs w:val="20"/>
        </w:rPr>
        <w:t xml:space="preserve"> de</w:t>
      </w:r>
      <w:r w:rsidR="0018442D" w:rsidRPr="006B4C74">
        <w:rPr>
          <w:rFonts w:cstheme="minorHAnsi"/>
          <w:b/>
          <w:bCs/>
          <w:sz w:val="20"/>
          <w:szCs w:val="20"/>
        </w:rPr>
        <w:t>s</w:t>
      </w:r>
      <w:r w:rsidR="00A87446" w:rsidRPr="006B4C74">
        <w:rPr>
          <w:rFonts w:cstheme="minorHAnsi"/>
          <w:b/>
          <w:bCs/>
          <w:sz w:val="20"/>
          <w:szCs w:val="20"/>
        </w:rPr>
        <w:t xml:space="preserve"> pièces complémentaires</w:t>
      </w:r>
      <w:r w:rsidR="0018442D" w:rsidRPr="006B4C74">
        <w:rPr>
          <w:rFonts w:cstheme="minorHAnsi"/>
          <w:b/>
          <w:bCs/>
          <w:sz w:val="20"/>
          <w:szCs w:val="20"/>
        </w:rPr>
        <w:t>.</w:t>
      </w:r>
    </w:p>
    <w:p w14:paraId="4A56EAE9" w14:textId="77777777" w:rsidR="0018442D" w:rsidRPr="006B4C74" w:rsidRDefault="0018442D" w:rsidP="00386213">
      <w:pPr>
        <w:spacing w:after="0" w:line="240" w:lineRule="auto"/>
        <w:jc w:val="both"/>
        <w:rPr>
          <w:rFonts w:cstheme="minorHAnsi"/>
          <w:b/>
          <w:bCs/>
          <w:sz w:val="20"/>
          <w:szCs w:val="20"/>
        </w:rPr>
      </w:pPr>
    </w:p>
    <w:p w14:paraId="31749603" w14:textId="0DF2CA91" w:rsidR="0018442D" w:rsidRPr="006B4C74" w:rsidRDefault="0018442D" w:rsidP="00386213">
      <w:pPr>
        <w:spacing w:after="0" w:line="240" w:lineRule="auto"/>
        <w:jc w:val="both"/>
        <w:rPr>
          <w:rFonts w:cstheme="minorHAnsi"/>
          <w:sz w:val="20"/>
          <w:szCs w:val="20"/>
        </w:rPr>
      </w:pPr>
      <w:r w:rsidRPr="006B4C74">
        <w:rPr>
          <w:rFonts w:cstheme="minorHAnsi"/>
          <w:sz w:val="20"/>
          <w:szCs w:val="20"/>
        </w:rPr>
        <w:t xml:space="preserve">Ainsi, le dossier de demande </w:t>
      </w:r>
      <w:r w:rsidR="00501512" w:rsidRPr="006B4C74">
        <w:rPr>
          <w:rFonts w:cstheme="minorHAnsi"/>
          <w:sz w:val="20"/>
          <w:szCs w:val="20"/>
        </w:rPr>
        <w:t>est</w:t>
      </w:r>
      <w:r w:rsidRPr="006B4C74">
        <w:rPr>
          <w:rFonts w:cstheme="minorHAnsi"/>
          <w:sz w:val="20"/>
          <w:szCs w:val="20"/>
        </w:rPr>
        <w:t xml:space="preserve"> réputé complet en réunissant les documents suivants</w:t>
      </w:r>
      <w:r w:rsidR="00501512" w:rsidRPr="006B4C74">
        <w:rPr>
          <w:rFonts w:cstheme="minorHAnsi"/>
          <w:sz w:val="20"/>
          <w:szCs w:val="20"/>
        </w:rPr>
        <w:t> :</w:t>
      </w:r>
    </w:p>
    <w:p w14:paraId="00D87E1C" w14:textId="77777777" w:rsidR="00386213" w:rsidRPr="006B4C74" w:rsidRDefault="00386213" w:rsidP="00386213">
      <w:pPr>
        <w:spacing w:after="0" w:line="240" w:lineRule="auto"/>
        <w:jc w:val="both"/>
        <w:rPr>
          <w:rFonts w:cstheme="minorHAnsi"/>
          <w:b/>
          <w:bCs/>
          <w:sz w:val="20"/>
          <w:szCs w:val="20"/>
        </w:rPr>
      </w:pPr>
    </w:p>
    <w:p w14:paraId="2D9ADD33" w14:textId="2C3A19F7"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L’</w:t>
      </w:r>
      <w:r w:rsidRPr="006B4C74">
        <w:rPr>
          <w:rFonts w:cstheme="minorHAnsi"/>
          <w:sz w:val="20"/>
          <w:szCs w:val="20"/>
        </w:rPr>
        <w:t xml:space="preserve">Avis </w:t>
      </w:r>
      <w:r w:rsidRPr="006B4C74">
        <w:rPr>
          <w:rFonts w:cstheme="minorHAnsi"/>
          <w:sz w:val="20"/>
          <w:szCs w:val="20"/>
        </w:rPr>
        <w:t xml:space="preserve">favorable </w:t>
      </w:r>
      <w:r w:rsidRPr="006B4C74">
        <w:rPr>
          <w:rFonts w:cstheme="minorHAnsi"/>
          <w:sz w:val="20"/>
          <w:szCs w:val="20"/>
        </w:rPr>
        <w:t>de l’instance (CLPD ou CDPE) validant le projet</w:t>
      </w:r>
    </w:p>
    <w:p w14:paraId="2924B875" w14:textId="37E51D07"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 xml:space="preserve">Le </w:t>
      </w:r>
      <w:r w:rsidRPr="006B4C74">
        <w:rPr>
          <w:rFonts w:cstheme="minorHAnsi"/>
          <w:sz w:val="20"/>
          <w:szCs w:val="20"/>
        </w:rPr>
        <w:t>RIB du porteur de projet</w:t>
      </w:r>
    </w:p>
    <w:p w14:paraId="00C52C8F" w14:textId="7B9B2D80"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 xml:space="preserve">Le </w:t>
      </w:r>
      <w:r w:rsidRPr="006B4C74">
        <w:rPr>
          <w:rFonts w:cstheme="minorHAnsi"/>
          <w:sz w:val="20"/>
          <w:szCs w:val="20"/>
        </w:rPr>
        <w:t>KBIS du porteur de projet</w:t>
      </w:r>
    </w:p>
    <w:p w14:paraId="274B2B70" w14:textId="1C2AA520"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L’</w:t>
      </w:r>
      <w:r w:rsidRPr="006B4C74">
        <w:rPr>
          <w:rFonts w:cstheme="minorHAnsi"/>
          <w:sz w:val="20"/>
          <w:szCs w:val="20"/>
        </w:rPr>
        <w:t>Attestation sur l’honneur que le porteur de projet est en situation régulière à l’égard de la règlementation fiscale, sociale et environnementale</w:t>
      </w:r>
    </w:p>
    <w:p w14:paraId="09CE3817" w14:textId="51805BC2"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L’</w:t>
      </w:r>
      <w:r w:rsidRPr="006B4C74">
        <w:rPr>
          <w:rFonts w:cstheme="minorHAnsi"/>
          <w:sz w:val="20"/>
          <w:szCs w:val="20"/>
        </w:rPr>
        <w:t>Attestation à l’éligibilité d’un financement «</w:t>
      </w:r>
      <w:r w:rsidRPr="006B4C74">
        <w:rPr>
          <w:rFonts w:ascii="Calibri" w:hAnsi="Calibri" w:cs="Calibri"/>
          <w:sz w:val="20"/>
          <w:szCs w:val="20"/>
        </w:rPr>
        <w:t> </w:t>
      </w:r>
      <w:r w:rsidRPr="006B4C74">
        <w:rPr>
          <w:rFonts w:cstheme="minorHAnsi"/>
          <w:sz w:val="20"/>
          <w:szCs w:val="20"/>
        </w:rPr>
        <w:t>de minimis</w:t>
      </w:r>
      <w:r w:rsidRPr="006B4C74">
        <w:rPr>
          <w:rFonts w:ascii="Calibri" w:hAnsi="Calibri" w:cs="Calibri"/>
          <w:sz w:val="20"/>
          <w:szCs w:val="20"/>
        </w:rPr>
        <w:t> </w:t>
      </w:r>
      <w:r w:rsidRPr="006B4C74">
        <w:rPr>
          <w:sz w:val="20"/>
          <w:szCs w:val="20"/>
        </w:rPr>
        <w:t>»</w:t>
      </w:r>
      <w:r w:rsidRPr="006B4C74">
        <w:rPr>
          <w:rFonts w:cstheme="minorHAnsi"/>
          <w:sz w:val="20"/>
          <w:szCs w:val="20"/>
        </w:rPr>
        <w:t>.</w:t>
      </w:r>
    </w:p>
    <w:p w14:paraId="474A8583" w14:textId="295272AC"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L’</w:t>
      </w:r>
      <w:r w:rsidRPr="006B4C74">
        <w:rPr>
          <w:rFonts w:cstheme="minorHAnsi"/>
          <w:sz w:val="20"/>
          <w:szCs w:val="20"/>
        </w:rPr>
        <w:t>Annexe 1 complétée et signée du CDPE ou CLPE pour les actions territoriales présentées à ces instances</w:t>
      </w:r>
    </w:p>
    <w:p w14:paraId="10F0C8CC" w14:textId="2629E0CE"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L’</w:t>
      </w:r>
      <w:r w:rsidRPr="006B4C74">
        <w:rPr>
          <w:rFonts w:cstheme="minorHAnsi"/>
          <w:sz w:val="20"/>
          <w:szCs w:val="20"/>
        </w:rPr>
        <w:t>Annexe 2 portant sur les tableaux financiers, à compléter</w:t>
      </w:r>
    </w:p>
    <w:p w14:paraId="0053FFF2" w14:textId="77777777" w:rsidR="0018442D" w:rsidRPr="006B4C74" w:rsidRDefault="0018442D" w:rsidP="0018442D">
      <w:pPr>
        <w:pStyle w:val="Paragraphedeliste"/>
        <w:numPr>
          <w:ilvl w:val="0"/>
          <w:numId w:val="22"/>
        </w:numPr>
        <w:jc w:val="both"/>
        <w:rPr>
          <w:rFonts w:cstheme="minorHAnsi"/>
          <w:sz w:val="20"/>
          <w:szCs w:val="20"/>
        </w:rPr>
      </w:pPr>
      <w:r w:rsidRPr="006B4C74">
        <w:rPr>
          <w:rFonts w:cstheme="minorHAnsi"/>
          <w:sz w:val="20"/>
          <w:szCs w:val="20"/>
        </w:rPr>
        <w:t>Tout document relatif au projet susceptible de compléter l’information</w:t>
      </w:r>
    </w:p>
    <w:p w14:paraId="74400A16" w14:textId="77777777" w:rsidR="0018442D" w:rsidRDefault="0018442D" w:rsidP="00386213">
      <w:pPr>
        <w:spacing w:after="0" w:line="240" w:lineRule="auto"/>
        <w:jc w:val="both"/>
        <w:rPr>
          <w:rFonts w:cstheme="minorHAnsi"/>
          <w:b/>
          <w:bCs/>
        </w:rPr>
      </w:pPr>
    </w:p>
    <w:p w14:paraId="7682CE92" w14:textId="77777777" w:rsidR="0018442D" w:rsidRPr="006B4C74" w:rsidRDefault="0018442D" w:rsidP="0018442D">
      <w:pPr>
        <w:pStyle w:val="Paragraphedeliste"/>
        <w:numPr>
          <w:ilvl w:val="0"/>
          <w:numId w:val="21"/>
        </w:numPr>
        <w:jc w:val="both"/>
        <w:rPr>
          <w:rFonts w:asciiTheme="minorHAnsi" w:hAnsiTheme="minorHAnsi" w:cstheme="minorHAnsi"/>
          <w:b/>
          <w:bCs/>
          <w:color w:val="002060"/>
          <w:sz w:val="24"/>
          <w:szCs w:val="24"/>
        </w:rPr>
      </w:pPr>
      <w:r w:rsidRPr="006B4C74">
        <w:rPr>
          <w:rFonts w:asciiTheme="minorHAnsi" w:hAnsiTheme="minorHAnsi" w:cstheme="minorHAnsi"/>
          <w:b/>
          <w:bCs/>
          <w:color w:val="002060"/>
          <w:sz w:val="24"/>
          <w:szCs w:val="24"/>
        </w:rPr>
        <w:t>Le dépôt des dossiers pour instruction au niveau régional</w:t>
      </w:r>
    </w:p>
    <w:p w14:paraId="5DAA14A7" w14:textId="77777777" w:rsidR="0018442D" w:rsidRDefault="0018442D" w:rsidP="00386213">
      <w:pPr>
        <w:spacing w:after="0" w:line="240" w:lineRule="auto"/>
        <w:jc w:val="both"/>
        <w:rPr>
          <w:rFonts w:cstheme="minorHAnsi"/>
          <w:b/>
          <w:bCs/>
        </w:rPr>
      </w:pPr>
    </w:p>
    <w:p w14:paraId="54A4AD94" w14:textId="32F47F85" w:rsidR="00721B25" w:rsidRPr="006B4C74" w:rsidRDefault="00386213" w:rsidP="00386213">
      <w:pPr>
        <w:spacing w:after="0" w:line="240" w:lineRule="auto"/>
        <w:jc w:val="both"/>
        <w:rPr>
          <w:rFonts w:cstheme="minorHAnsi"/>
          <w:b/>
          <w:bCs/>
          <w:i/>
          <w:iCs/>
          <w:sz w:val="20"/>
          <w:szCs w:val="20"/>
        </w:rPr>
      </w:pPr>
      <w:r w:rsidRPr="006B4C74">
        <w:rPr>
          <w:rFonts w:cstheme="minorHAnsi"/>
          <w:b/>
          <w:bCs/>
          <w:sz w:val="20"/>
          <w:szCs w:val="20"/>
        </w:rPr>
        <w:t xml:space="preserve">Les dossiers de demande de financement issus des CDPE, des CLPE et de France Travail </w:t>
      </w:r>
      <w:r w:rsidR="001E70AA" w:rsidRPr="006B4C74">
        <w:rPr>
          <w:rFonts w:cstheme="minorHAnsi"/>
          <w:b/>
          <w:bCs/>
          <w:sz w:val="20"/>
          <w:szCs w:val="20"/>
        </w:rPr>
        <w:t>doivent</w:t>
      </w:r>
      <w:r w:rsidRPr="006B4C74">
        <w:rPr>
          <w:rFonts w:cstheme="minorHAnsi"/>
          <w:b/>
          <w:bCs/>
          <w:sz w:val="20"/>
          <w:szCs w:val="20"/>
        </w:rPr>
        <w:t xml:space="preserve"> être complété et </w:t>
      </w:r>
      <w:r w:rsidRPr="006B4C74">
        <w:rPr>
          <w:rFonts w:cstheme="minorHAnsi"/>
          <w:b/>
          <w:bCs/>
          <w:color w:val="FF0000"/>
          <w:sz w:val="20"/>
          <w:szCs w:val="20"/>
        </w:rPr>
        <w:t xml:space="preserve">déposés en ligne par les porteurs de projets </w:t>
      </w:r>
      <w:r w:rsidR="001E70AA" w:rsidRPr="006B4C74">
        <w:rPr>
          <w:rFonts w:cstheme="minorHAnsi"/>
          <w:b/>
          <w:bCs/>
          <w:color w:val="FF0000"/>
          <w:sz w:val="20"/>
          <w:szCs w:val="20"/>
        </w:rPr>
        <w:t xml:space="preserve">impérativement </w:t>
      </w:r>
      <w:r w:rsidR="00721B25" w:rsidRPr="006B4C74">
        <w:rPr>
          <w:rFonts w:cstheme="minorHAnsi"/>
          <w:b/>
          <w:bCs/>
          <w:color w:val="FF0000"/>
          <w:sz w:val="20"/>
          <w:szCs w:val="20"/>
        </w:rPr>
        <w:t xml:space="preserve">aux </w:t>
      </w:r>
      <w:r w:rsidR="001A1BBA" w:rsidRPr="006B4C74">
        <w:rPr>
          <w:rFonts w:cstheme="minorHAnsi"/>
          <w:b/>
          <w:bCs/>
          <w:color w:val="FF0000"/>
          <w:sz w:val="20"/>
          <w:szCs w:val="20"/>
        </w:rPr>
        <w:t xml:space="preserve">DEUX </w:t>
      </w:r>
      <w:r w:rsidR="00721B25" w:rsidRPr="006B4C74">
        <w:rPr>
          <w:rFonts w:cstheme="minorHAnsi"/>
          <w:b/>
          <w:bCs/>
          <w:color w:val="FF0000"/>
          <w:sz w:val="20"/>
          <w:szCs w:val="20"/>
        </w:rPr>
        <w:t>boîtes mails génériques suivantes </w:t>
      </w:r>
      <w:r w:rsidR="00721B25" w:rsidRPr="006B4C74">
        <w:rPr>
          <w:rFonts w:cstheme="minorHAnsi"/>
          <w:b/>
          <w:bCs/>
          <w:sz w:val="20"/>
          <w:szCs w:val="20"/>
        </w:rPr>
        <w:t>:</w:t>
      </w:r>
    </w:p>
    <w:p w14:paraId="16CB16E3" w14:textId="1D4C6DFC" w:rsidR="001A1BBA" w:rsidRPr="00A113F3" w:rsidRDefault="00A113F3" w:rsidP="00A87446">
      <w:pPr>
        <w:spacing w:after="0" w:line="240" w:lineRule="auto"/>
        <w:jc w:val="both"/>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18240B75" wp14:editId="3DB4E5CE">
                <wp:simplePos x="0" y="0"/>
                <wp:positionH relativeFrom="column">
                  <wp:posOffset>19051</wp:posOffset>
                </wp:positionH>
                <wp:positionV relativeFrom="paragraph">
                  <wp:posOffset>170815</wp:posOffset>
                </wp:positionV>
                <wp:extent cx="6705600" cy="685800"/>
                <wp:effectExtent l="0" t="0" r="19050" b="19050"/>
                <wp:wrapNone/>
                <wp:docPr id="620344572" name="Rectangle : coins arrondis 1"/>
                <wp:cNvGraphicFramePr/>
                <a:graphic xmlns:a="http://schemas.openxmlformats.org/drawingml/2006/main">
                  <a:graphicData uri="http://schemas.microsoft.com/office/word/2010/wordprocessingShape">
                    <wps:wsp>
                      <wps:cNvSpPr/>
                      <wps:spPr>
                        <a:xfrm>
                          <a:off x="0" y="0"/>
                          <a:ext cx="6705600" cy="685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A3B9EE" w14:textId="77777777" w:rsidR="00A113F3" w:rsidRPr="00A113F3" w:rsidRDefault="00A113F3" w:rsidP="00A113F3">
                            <w:pPr>
                              <w:pStyle w:val="Paragraphedeliste"/>
                              <w:numPr>
                                <w:ilvl w:val="1"/>
                                <w:numId w:val="23"/>
                              </w:numPr>
                              <w:jc w:val="both"/>
                              <w:rPr>
                                <w:rFonts w:asciiTheme="minorHAnsi" w:hAnsiTheme="minorHAnsi" w:cstheme="minorHAnsi"/>
                                <w:b/>
                                <w:bCs/>
                                <w:color w:val="FFFFFF" w:themeColor="background1"/>
                              </w:rPr>
                            </w:pPr>
                            <w:r w:rsidRPr="00A113F3">
                              <w:rPr>
                                <w:rFonts w:asciiTheme="minorHAnsi" w:hAnsiTheme="minorHAnsi" w:cstheme="minorHAnsi"/>
                                <w:b/>
                                <w:bCs/>
                                <w:color w:val="FFFFFF" w:themeColor="background1"/>
                              </w:rPr>
                              <w:t xml:space="preserve">DREETS Auvergne Rhône Alpes : </w:t>
                            </w:r>
                            <w:hyperlink r:id="rId14" w:history="1">
                              <w:r w:rsidRPr="00A113F3">
                                <w:rPr>
                                  <w:rStyle w:val="Lienhypertexte"/>
                                  <w:rFonts w:asciiTheme="minorHAnsi" w:hAnsiTheme="minorHAnsi" w:cstheme="minorHAnsi"/>
                                  <w:b/>
                                  <w:bCs/>
                                  <w:color w:val="FFFFFF" w:themeColor="background1"/>
                                </w:rPr>
                                <w:t>dreets-ara.fp@dreets.gouv.fr</w:t>
                              </w:r>
                            </w:hyperlink>
                            <w:r w:rsidRPr="00A113F3">
                              <w:rPr>
                                <w:rFonts w:asciiTheme="minorHAnsi" w:hAnsiTheme="minorHAnsi" w:cstheme="minorHAnsi"/>
                                <w:b/>
                                <w:bCs/>
                                <w:color w:val="FFFFFF" w:themeColor="background1"/>
                              </w:rPr>
                              <w:t xml:space="preserve">  </w:t>
                            </w:r>
                          </w:p>
                          <w:p w14:paraId="7B851D31" w14:textId="1C480991" w:rsidR="00A113F3" w:rsidRPr="00A113F3" w:rsidRDefault="00A113F3" w:rsidP="00A113F3">
                            <w:pPr>
                              <w:pStyle w:val="Paragraphedeliste"/>
                              <w:numPr>
                                <w:ilvl w:val="1"/>
                                <w:numId w:val="23"/>
                              </w:numPr>
                              <w:jc w:val="both"/>
                              <w:rPr>
                                <w:rFonts w:asciiTheme="minorHAnsi" w:hAnsiTheme="minorHAnsi" w:cstheme="minorHAnsi"/>
                                <w:b/>
                                <w:bCs/>
                                <w:color w:val="FFFFFF" w:themeColor="background1"/>
                              </w:rPr>
                            </w:pPr>
                            <w:r w:rsidRPr="00A113F3">
                              <w:rPr>
                                <w:rFonts w:cstheme="minorHAnsi"/>
                                <w:b/>
                                <w:bCs/>
                                <w:color w:val="FFFFFF" w:themeColor="background1"/>
                              </w:rPr>
                              <w:t xml:space="preserve">Direction régionale France Travail : </w:t>
                            </w:r>
                            <w:hyperlink r:id="rId15" w:history="1">
                              <w:r w:rsidRPr="00A113F3">
                                <w:rPr>
                                  <w:rStyle w:val="Lienhypertexte"/>
                                  <w:rFonts w:asciiTheme="minorHAnsi" w:hAnsiTheme="minorHAnsi" w:cstheme="minorHAnsi"/>
                                  <w:b/>
                                  <w:bCs/>
                                  <w:color w:val="FFFFFF" w:themeColor="background1"/>
                                </w:rPr>
                                <w:t>aappic25.69188@francetravail.fr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40B75" id="Rectangle : coins arrondis 1" o:spid="_x0000_s1027" style="position:absolute;left:0;text-align:left;margin-left:1.5pt;margin-top:13.45pt;width:52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" fillcolor="#4472c4 [3204]" strokecolor="#09101d [484]" strokeweight="1pt">
                <v:stroke joinstyle="miter"/>
                <v:textbox>
                  <w:txbxContent>
                    <w:p w14:paraId="12A3B9EE" w14:textId="77777777" w:rsidR="00A113F3" w:rsidRPr="00A113F3" w:rsidRDefault="00A113F3" w:rsidP="00A113F3">
                      <w:pPr>
                        <w:pStyle w:val="Paragraphedeliste"/>
                        <w:numPr>
                          <w:ilvl w:val="1"/>
                          <w:numId w:val="23"/>
                        </w:numPr>
                        <w:jc w:val="both"/>
                        <w:rPr>
                          <w:rFonts w:asciiTheme="minorHAnsi" w:hAnsiTheme="minorHAnsi" w:cstheme="minorHAnsi"/>
                          <w:b/>
                          <w:bCs/>
                          <w:color w:val="FFFFFF" w:themeColor="background1"/>
                        </w:rPr>
                      </w:pPr>
                      <w:r w:rsidRPr="00A113F3">
                        <w:rPr>
                          <w:rFonts w:asciiTheme="minorHAnsi" w:hAnsiTheme="minorHAnsi" w:cstheme="minorHAnsi"/>
                          <w:b/>
                          <w:bCs/>
                          <w:color w:val="FFFFFF" w:themeColor="background1"/>
                        </w:rPr>
                        <w:t xml:space="preserve">DREETS Auvergne Rhône Alpes : </w:t>
                      </w:r>
                      <w:hyperlink r:id="rId16" w:history="1">
                        <w:r w:rsidRPr="00A113F3">
                          <w:rPr>
                            <w:rStyle w:val="Lienhypertexte"/>
                            <w:rFonts w:asciiTheme="minorHAnsi" w:hAnsiTheme="minorHAnsi" w:cstheme="minorHAnsi"/>
                            <w:b/>
                            <w:bCs/>
                            <w:color w:val="FFFFFF" w:themeColor="background1"/>
                          </w:rPr>
                          <w:t>dreets-ara.fp@dreets.gouv.fr</w:t>
                        </w:r>
                      </w:hyperlink>
                      <w:r w:rsidRPr="00A113F3">
                        <w:rPr>
                          <w:rFonts w:asciiTheme="minorHAnsi" w:hAnsiTheme="minorHAnsi" w:cstheme="minorHAnsi"/>
                          <w:b/>
                          <w:bCs/>
                          <w:color w:val="FFFFFF" w:themeColor="background1"/>
                        </w:rPr>
                        <w:t xml:space="preserve">  </w:t>
                      </w:r>
                    </w:p>
                    <w:p w14:paraId="7B851D31" w14:textId="1C480991" w:rsidR="00A113F3" w:rsidRPr="00A113F3" w:rsidRDefault="00A113F3" w:rsidP="00A113F3">
                      <w:pPr>
                        <w:pStyle w:val="Paragraphedeliste"/>
                        <w:numPr>
                          <w:ilvl w:val="1"/>
                          <w:numId w:val="23"/>
                        </w:numPr>
                        <w:jc w:val="both"/>
                        <w:rPr>
                          <w:rFonts w:asciiTheme="minorHAnsi" w:hAnsiTheme="minorHAnsi" w:cstheme="minorHAnsi"/>
                          <w:b/>
                          <w:bCs/>
                          <w:color w:val="FFFFFF" w:themeColor="background1"/>
                        </w:rPr>
                      </w:pPr>
                      <w:r w:rsidRPr="00A113F3">
                        <w:rPr>
                          <w:rFonts w:cstheme="minorHAnsi"/>
                          <w:b/>
                          <w:bCs/>
                          <w:color w:val="FFFFFF" w:themeColor="background1"/>
                        </w:rPr>
                        <w:t xml:space="preserve">Direction régionale France Travail : </w:t>
                      </w:r>
                      <w:hyperlink r:id="rId17" w:history="1">
                        <w:r w:rsidRPr="00A113F3">
                          <w:rPr>
                            <w:rStyle w:val="Lienhypertexte"/>
                            <w:rFonts w:asciiTheme="minorHAnsi" w:hAnsiTheme="minorHAnsi" w:cstheme="minorHAnsi"/>
                            <w:b/>
                            <w:bCs/>
                            <w:color w:val="FFFFFF" w:themeColor="background1"/>
                          </w:rPr>
                          <w:t>aappic25.69188@francetravail.fr</w:t>
                        </w:r>
                      </w:hyperlink>
                    </w:p>
                  </w:txbxContent>
                </v:textbox>
              </v:roundrect>
            </w:pict>
          </mc:Fallback>
        </mc:AlternateContent>
      </w:r>
    </w:p>
    <w:p w14:paraId="238C7190" w14:textId="77777777" w:rsidR="00A113F3" w:rsidRPr="00A113F3" w:rsidRDefault="00A113F3" w:rsidP="00A87446">
      <w:pPr>
        <w:spacing w:after="0" w:line="240" w:lineRule="auto"/>
        <w:jc w:val="both"/>
        <w:rPr>
          <w:rFonts w:cstheme="minorHAnsi"/>
        </w:rPr>
      </w:pPr>
    </w:p>
    <w:p w14:paraId="76504A3D" w14:textId="77777777" w:rsidR="00A113F3" w:rsidRPr="00A113F3" w:rsidRDefault="00A113F3" w:rsidP="00A87446">
      <w:pPr>
        <w:spacing w:after="0" w:line="240" w:lineRule="auto"/>
        <w:jc w:val="both"/>
        <w:rPr>
          <w:rFonts w:cstheme="minorHAnsi"/>
        </w:rPr>
      </w:pPr>
    </w:p>
    <w:p w14:paraId="3EC9687F" w14:textId="77777777" w:rsidR="00A113F3" w:rsidRPr="00A113F3" w:rsidRDefault="00A113F3" w:rsidP="00A113F3">
      <w:pPr>
        <w:pStyle w:val="Paragraphedeliste"/>
        <w:ind w:left="720" w:firstLine="0"/>
        <w:jc w:val="both"/>
        <w:rPr>
          <w:rFonts w:asciiTheme="minorHAnsi" w:hAnsiTheme="minorHAnsi" w:cstheme="minorHAnsi"/>
          <w:b/>
          <w:bCs/>
          <w:color w:val="FF0000"/>
        </w:rPr>
      </w:pPr>
    </w:p>
    <w:p w14:paraId="6A2EEBED" w14:textId="3E0FB112" w:rsidR="00721B25" w:rsidRPr="00A87446" w:rsidRDefault="00A87446" w:rsidP="00A87446">
      <w:pPr>
        <w:pStyle w:val="Paragraphedeliste"/>
        <w:numPr>
          <w:ilvl w:val="1"/>
          <w:numId w:val="23"/>
        </w:numPr>
        <w:jc w:val="both"/>
        <w:rPr>
          <w:rFonts w:asciiTheme="minorHAnsi" w:hAnsiTheme="minorHAnsi" w:cstheme="minorHAnsi"/>
          <w:b/>
          <w:bCs/>
          <w:color w:val="FF0000"/>
        </w:rPr>
      </w:pPr>
      <w:r>
        <w:rPr>
          <w:rFonts w:asciiTheme="minorHAnsi" w:hAnsiTheme="minorHAnsi" w:cstheme="minorHAnsi"/>
          <w:b/>
          <w:bCs/>
          <w:color w:val="FF0000"/>
        </w:rPr>
        <w:t xml:space="preserve"> </w:t>
      </w:r>
    </w:p>
    <w:p w14:paraId="50729496" w14:textId="77777777" w:rsidR="00A87446" w:rsidRDefault="00A87446" w:rsidP="00A87446">
      <w:pPr>
        <w:spacing w:after="0" w:line="240" w:lineRule="auto"/>
        <w:jc w:val="both"/>
        <w:rPr>
          <w:rFonts w:cstheme="minorHAnsi"/>
        </w:rPr>
      </w:pPr>
    </w:p>
    <w:p w14:paraId="19A455EC" w14:textId="78C2CB32" w:rsidR="00386213" w:rsidRPr="006B4C74" w:rsidRDefault="00386213" w:rsidP="00386213">
      <w:pPr>
        <w:spacing w:after="0" w:line="240" w:lineRule="auto"/>
        <w:jc w:val="both"/>
        <w:rPr>
          <w:rFonts w:cstheme="minorHAnsi"/>
          <w:sz w:val="20"/>
          <w:szCs w:val="20"/>
        </w:rPr>
      </w:pPr>
      <w:r w:rsidRPr="006B4C74">
        <w:rPr>
          <w:rFonts w:cstheme="minorHAnsi"/>
          <w:sz w:val="20"/>
          <w:szCs w:val="20"/>
        </w:rPr>
        <w:t xml:space="preserve">Dans </w:t>
      </w:r>
      <w:r w:rsidR="006F3CF5" w:rsidRPr="006B4C74">
        <w:rPr>
          <w:rFonts w:cstheme="minorHAnsi"/>
          <w:sz w:val="20"/>
          <w:szCs w:val="20"/>
        </w:rPr>
        <w:t>l’instruction</w:t>
      </w:r>
      <w:r w:rsidRPr="006B4C74">
        <w:rPr>
          <w:rFonts w:cstheme="minorHAnsi"/>
          <w:sz w:val="20"/>
          <w:szCs w:val="20"/>
        </w:rPr>
        <w:t xml:space="preserve"> des dossiers, </w:t>
      </w:r>
      <w:r w:rsidR="00A113F3" w:rsidRPr="006B4C74">
        <w:rPr>
          <w:rFonts w:cstheme="minorHAnsi"/>
          <w:sz w:val="20"/>
          <w:szCs w:val="20"/>
        </w:rPr>
        <w:t xml:space="preserve">outre leur complétude, </w:t>
      </w:r>
      <w:r w:rsidRPr="006B4C74">
        <w:rPr>
          <w:rFonts w:cstheme="minorHAnsi"/>
          <w:sz w:val="20"/>
          <w:szCs w:val="20"/>
        </w:rPr>
        <w:t>une attention particulière portera sur l’évaluation des actions et la capacité du porteur à transmettre les données notamment en ce qui concerne les bénéficiaires. (Dans le cadre du règlement général de protection des données personnelles (RGPD)).</w:t>
      </w:r>
    </w:p>
    <w:p w14:paraId="1425AA87" w14:textId="77777777" w:rsidR="008758CC" w:rsidRDefault="008758CC" w:rsidP="00075148">
      <w:pPr>
        <w:spacing w:after="0" w:line="240" w:lineRule="auto"/>
        <w:jc w:val="both"/>
        <w:rPr>
          <w:rFonts w:cstheme="minorHAnsi"/>
        </w:rPr>
      </w:pPr>
    </w:p>
    <w:p w14:paraId="2FB729C9" w14:textId="77777777" w:rsidR="00E31B88" w:rsidRPr="000619C7" w:rsidRDefault="00E31B88" w:rsidP="00E31B88">
      <w:pPr>
        <w:spacing w:after="0" w:line="240" w:lineRule="auto"/>
        <w:jc w:val="both"/>
        <w:rPr>
          <w:rFonts w:cstheme="minorHAnsi"/>
        </w:rPr>
      </w:pPr>
    </w:p>
    <w:p w14:paraId="20CABFF7" w14:textId="3B19050E" w:rsidR="00E31B88" w:rsidRPr="00501512" w:rsidRDefault="00E31B88" w:rsidP="00E31B88">
      <w:pPr>
        <w:pBdr>
          <w:bottom w:val="single" w:sz="4" w:space="1" w:color="auto"/>
        </w:pBdr>
        <w:spacing w:after="0" w:line="240" w:lineRule="auto"/>
        <w:jc w:val="both"/>
        <w:rPr>
          <w:rFonts w:cstheme="minorHAnsi"/>
          <w:b/>
          <w:color w:val="0070C0"/>
          <w:sz w:val="32"/>
          <w:szCs w:val="32"/>
        </w:rPr>
      </w:pPr>
      <w:r w:rsidRPr="00501512">
        <w:rPr>
          <w:rFonts w:cstheme="minorHAnsi"/>
          <w:b/>
          <w:color w:val="0070C0"/>
          <w:sz w:val="32"/>
          <w:szCs w:val="32"/>
        </w:rPr>
        <w:t>7. Les modalités de suivi des résultats et évaluation</w:t>
      </w:r>
    </w:p>
    <w:p w14:paraId="1D332632" w14:textId="77777777" w:rsidR="00E31B88" w:rsidRDefault="00E31B88" w:rsidP="00E31B88">
      <w:pPr>
        <w:spacing w:after="0" w:line="240" w:lineRule="auto"/>
        <w:jc w:val="both"/>
        <w:rPr>
          <w:rFonts w:cstheme="minorHAnsi"/>
        </w:rPr>
      </w:pPr>
    </w:p>
    <w:p w14:paraId="4E4D203C" w14:textId="77777777" w:rsidR="00E31B88" w:rsidRPr="006B4C74" w:rsidRDefault="00E31B88" w:rsidP="00E31B88">
      <w:pPr>
        <w:spacing w:after="0" w:line="240" w:lineRule="auto"/>
        <w:jc w:val="both"/>
        <w:rPr>
          <w:rFonts w:cstheme="minorHAnsi"/>
          <w:sz w:val="20"/>
          <w:szCs w:val="20"/>
        </w:rPr>
      </w:pPr>
      <w:r w:rsidRPr="006B4C74">
        <w:rPr>
          <w:rFonts w:cstheme="minorHAnsi"/>
          <w:sz w:val="20"/>
          <w:szCs w:val="20"/>
        </w:rPr>
        <w:t>Les actions retenues présenteront des objectifs précis et chiffrés permettant d’évaluer l’action mise en œuvre. Les actions seront évaluées selon le respect des engagements pris par le porteur de projet lors de sa réponse.</w:t>
      </w:r>
    </w:p>
    <w:p w14:paraId="7FDA6FFD" w14:textId="77777777" w:rsidR="00E31B88" w:rsidRPr="006B4C74" w:rsidRDefault="00E31B88" w:rsidP="00E31B88">
      <w:pPr>
        <w:spacing w:after="0" w:line="240" w:lineRule="auto"/>
        <w:jc w:val="both"/>
        <w:rPr>
          <w:rFonts w:cstheme="minorHAnsi"/>
          <w:sz w:val="20"/>
          <w:szCs w:val="20"/>
        </w:rPr>
      </w:pPr>
    </w:p>
    <w:p w14:paraId="7A074713" w14:textId="147B343A" w:rsidR="00E31B88" w:rsidRPr="006B4C74" w:rsidRDefault="00E31B88" w:rsidP="00E31B88">
      <w:pPr>
        <w:spacing w:after="0" w:line="240" w:lineRule="auto"/>
        <w:jc w:val="both"/>
        <w:rPr>
          <w:rFonts w:cstheme="minorHAnsi"/>
          <w:sz w:val="20"/>
          <w:szCs w:val="20"/>
        </w:rPr>
      </w:pPr>
      <w:r w:rsidRPr="006B4C74">
        <w:rPr>
          <w:rFonts w:cstheme="minorHAnsi"/>
          <w:sz w:val="20"/>
          <w:szCs w:val="20"/>
        </w:rPr>
        <w:t xml:space="preserve">Les services de l’État DREETS </w:t>
      </w:r>
      <w:r w:rsidR="00501512" w:rsidRPr="006B4C74">
        <w:rPr>
          <w:rFonts w:cstheme="minorHAnsi"/>
          <w:sz w:val="20"/>
          <w:szCs w:val="20"/>
        </w:rPr>
        <w:t>et</w:t>
      </w:r>
      <w:r w:rsidRPr="006B4C74">
        <w:rPr>
          <w:rFonts w:cstheme="minorHAnsi"/>
          <w:sz w:val="20"/>
          <w:szCs w:val="20"/>
        </w:rPr>
        <w:t xml:space="preserve"> DDETS </w:t>
      </w:r>
      <w:r w:rsidR="00501512" w:rsidRPr="006B4C74">
        <w:rPr>
          <w:rFonts w:cstheme="minorHAnsi"/>
          <w:sz w:val="20"/>
          <w:szCs w:val="20"/>
        </w:rPr>
        <w:t>ainsi que</w:t>
      </w:r>
      <w:r w:rsidRPr="006B4C74">
        <w:rPr>
          <w:rFonts w:cstheme="minorHAnsi"/>
          <w:sz w:val="20"/>
          <w:szCs w:val="20"/>
        </w:rPr>
        <w:t xml:space="preserve"> la direction régionale de France Travail et ses échelons territoriaux, sont chargés du suivi et du pilotage des actions, en fonction du territoire où se déroule le projet. </w:t>
      </w:r>
    </w:p>
    <w:p w14:paraId="043EA203" w14:textId="77777777" w:rsidR="00E31B88" w:rsidRPr="006B4C74" w:rsidRDefault="00E31B88" w:rsidP="00E31B88">
      <w:pPr>
        <w:spacing w:after="0" w:line="240" w:lineRule="auto"/>
        <w:jc w:val="both"/>
        <w:rPr>
          <w:rFonts w:cstheme="minorHAnsi"/>
          <w:sz w:val="20"/>
          <w:szCs w:val="20"/>
        </w:rPr>
      </w:pPr>
    </w:p>
    <w:p w14:paraId="71D9F52C" w14:textId="6B3003D9" w:rsidR="00E31B88" w:rsidRPr="006B4C74" w:rsidRDefault="00E31B88" w:rsidP="00E31B88">
      <w:pPr>
        <w:spacing w:after="0" w:line="240" w:lineRule="auto"/>
        <w:jc w:val="both"/>
        <w:rPr>
          <w:rFonts w:cstheme="minorHAnsi"/>
          <w:sz w:val="20"/>
          <w:szCs w:val="20"/>
        </w:rPr>
      </w:pPr>
      <w:r w:rsidRPr="006B4C74">
        <w:rPr>
          <w:rFonts w:cstheme="minorHAnsi"/>
          <w:sz w:val="20"/>
          <w:szCs w:val="20"/>
        </w:rPr>
        <w:t xml:space="preserve">Pour cela, plusieurs documents </w:t>
      </w:r>
      <w:r w:rsidR="006F3CF5" w:rsidRPr="006B4C74">
        <w:rPr>
          <w:rFonts w:cstheme="minorHAnsi"/>
          <w:sz w:val="20"/>
          <w:szCs w:val="20"/>
        </w:rPr>
        <w:t>doivent</w:t>
      </w:r>
      <w:r w:rsidRPr="006B4C74">
        <w:rPr>
          <w:rFonts w:cstheme="minorHAnsi"/>
          <w:sz w:val="20"/>
          <w:szCs w:val="20"/>
        </w:rPr>
        <w:t xml:space="preserve"> leur être transmis par les porteurs, avant chaque réunion prévue (lancement, mi-parcours, bilan final) :</w:t>
      </w:r>
    </w:p>
    <w:p w14:paraId="519FA001" w14:textId="77777777" w:rsidR="00E31B88" w:rsidRPr="006B4C74" w:rsidRDefault="00E31B88" w:rsidP="00E31B88">
      <w:pPr>
        <w:pStyle w:val="Paragraphedeliste"/>
        <w:numPr>
          <w:ilvl w:val="0"/>
          <w:numId w:val="25"/>
        </w:numPr>
        <w:jc w:val="both"/>
        <w:rPr>
          <w:rFonts w:asciiTheme="minorHAnsi" w:eastAsiaTheme="minorHAnsi" w:hAnsiTheme="minorHAnsi" w:cstheme="minorHAnsi"/>
          <w:kern w:val="2"/>
          <w:sz w:val="20"/>
          <w:szCs w:val="20"/>
          <w14:ligatures w14:val="standardContextual"/>
        </w:rPr>
      </w:pPr>
      <w:r w:rsidRPr="006B4C74">
        <w:rPr>
          <w:rFonts w:asciiTheme="minorHAnsi" w:eastAsiaTheme="minorHAnsi" w:hAnsiTheme="minorHAnsi" w:cstheme="minorHAnsi"/>
          <w:kern w:val="2"/>
          <w:sz w:val="20"/>
          <w:szCs w:val="20"/>
          <w14:ligatures w14:val="standardContextual"/>
        </w:rPr>
        <w:t xml:space="preserve">Les documents de démarrage de l’action, au moment de l’entrée en parcours ou au cours des étapes du projet,  </w:t>
      </w:r>
    </w:p>
    <w:p w14:paraId="73CA2C7D" w14:textId="77777777" w:rsidR="00E31B88" w:rsidRPr="006B4C74" w:rsidRDefault="00E31B88" w:rsidP="00E31B88">
      <w:pPr>
        <w:pStyle w:val="Paragraphedeliste"/>
        <w:numPr>
          <w:ilvl w:val="0"/>
          <w:numId w:val="25"/>
        </w:numPr>
        <w:jc w:val="both"/>
        <w:rPr>
          <w:rFonts w:asciiTheme="minorHAnsi" w:eastAsiaTheme="minorHAnsi" w:hAnsiTheme="minorHAnsi" w:cstheme="minorHAnsi"/>
          <w:kern w:val="2"/>
          <w:sz w:val="20"/>
          <w:szCs w:val="20"/>
          <w14:ligatures w14:val="standardContextual"/>
        </w:rPr>
      </w:pPr>
      <w:r w:rsidRPr="006B4C74">
        <w:rPr>
          <w:rFonts w:asciiTheme="minorHAnsi" w:eastAsiaTheme="minorHAnsi" w:hAnsiTheme="minorHAnsi" w:cstheme="minorHAnsi"/>
          <w:kern w:val="2"/>
          <w:sz w:val="20"/>
          <w:szCs w:val="20"/>
          <w14:ligatures w14:val="standardContextual"/>
        </w:rPr>
        <w:t xml:space="preserve">Une liste exhaustive des publics peut  être demandée si le projet vise à toucher des publics PRIC, (la liste sera ajustée en fonction du projet : entrée permanente dans le dispositif par exemple). </w:t>
      </w:r>
    </w:p>
    <w:p w14:paraId="2E19A75B" w14:textId="77777777" w:rsidR="00E31B88" w:rsidRPr="006B4C74" w:rsidRDefault="00E31B88" w:rsidP="00E31B88">
      <w:pPr>
        <w:pStyle w:val="Paragraphedeliste"/>
        <w:numPr>
          <w:ilvl w:val="0"/>
          <w:numId w:val="25"/>
        </w:numPr>
        <w:jc w:val="both"/>
        <w:rPr>
          <w:rFonts w:asciiTheme="minorHAnsi" w:eastAsiaTheme="minorHAnsi" w:hAnsiTheme="minorHAnsi" w:cstheme="minorHAnsi"/>
          <w:kern w:val="2"/>
          <w:sz w:val="20"/>
          <w:szCs w:val="20"/>
          <w14:ligatures w14:val="standardContextual"/>
        </w:rPr>
      </w:pPr>
      <w:r w:rsidRPr="006B4C74">
        <w:rPr>
          <w:rFonts w:asciiTheme="minorHAnsi" w:eastAsiaTheme="minorHAnsi" w:hAnsiTheme="minorHAnsi" w:cstheme="minorHAnsi"/>
          <w:kern w:val="2"/>
          <w:sz w:val="20"/>
          <w:szCs w:val="20"/>
          <w14:ligatures w14:val="standardContextual"/>
        </w:rPr>
        <w:t>La liste des participants sera adressée aux services de l’État DREETS et à la direction régionale de France Travail pour permettre de suivre l’évolution de l'action et en faire l’évaluation à l’issue. Un modèle sera fourni par l'opérateur FT.</w:t>
      </w:r>
    </w:p>
    <w:p w14:paraId="29360FEC" w14:textId="77777777" w:rsidR="00E31B88" w:rsidRPr="006B4C74" w:rsidRDefault="00E31B88" w:rsidP="00E31B88">
      <w:pPr>
        <w:pStyle w:val="Paragraphedeliste"/>
        <w:numPr>
          <w:ilvl w:val="0"/>
          <w:numId w:val="25"/>
        </w:numPr>
        <w:jc w:val="both"/>
        <w:rPr>
          <w:rFonts w:cstheme="minorHAnsi"/>
          <w:sz w:val="20"/>
          <w:szCs w:val="20"/>
        </w:rPr>
      </w:pPr>
      <w:r w:rsidRPr="006B4C74">
        <w:rPr>
          <w:rFonts w:cstheme="minorHAnsi"/>
          <w:sz w:val="20"/>
          <w:szCs w:val="20"/>
        </w:rPr>
        <w:t>À mi-parcours, un bilan qualitatif et quantitatif, précisera la nature des actions réalisées en lien avec les objectifs. Cela conditionnera le 2e versement</w:t>
      </w:r>
    </w:p>
    <w:p w14:paraId="1A0D9D9D" w14:textId="77777777" w:rsidR="00E31B88" w:rsidRPr="006B4C74" w:rsidRDefault="00E31B88" w:rsidP="00E31B88">
      <w:pPr>
        <w:pStyle w:val="Paragraphedeliste"/>
        <w:numPr>
          <w:ilvl w:val="0"/>
          <w:numId w:val="25"/>
        </w:numPr>
        <w:jc w:val="both"/>
        <w:rPr>
          <w:rFonts w:cstheme="minorHAnsi"/>
          <w:sz w:val="20"/>
          <w:szCs w:val="20"/>
        </w:rPr>
      </w:pPr>
      <w:r w:rsidRPr="006B4C74">
        <w:rPr>
          <w:rFonts w:cstheme="minorHAnsi"/>
          <w:sz w:val="20"/>
          <w:szCs w:val="20"/>
        </w:rPr>
        <w:t>Un document final, modèle fourni par France Travail, qui rendra compte de l’ensemble du programme et de son évaluation. Ce rapport conditionnera notamment le versement du solde du projet</w:t>
      </w:r>
    </w:p>
    <w:p w14:paraId="17645173" w14:textId="77777777" w:rsidR="00E31B88" w:rsidRDefault="00E31B88" w:rsidP="00E31B88">
      <w:pPr>
        <w:spacing w:after="0" w:line="240" w:lineRule="auto"/>
        <w:jc w:val="both"/>
        <w:rPr>
          <w:rFonts w:cstheme="minorHAnsi"/>
        </w:rPr>
      </w:pPr>
    </w:p>
    <w:p w14:paraId="7E957234" w14:textId="77777777" w:rsidR="00E31B88" w:rsidRPr="000619C7" w:rsidRDefault="00E31B88" w:rsidP="00E31B88">
      <w:pPr>
        <w:spacing w:after="0" w:line="240" w:lineRule="auto"/>
        <w:jc w:val="both"/>
        <w:rPr>
          <w:rFonts w:cstheme="minorHAnsi"/>
        </w:rPr>
      </w:pPr>
    </w:p>
    <w:p w14:paraId="464B3565" w14:textId="3582A58C" w:rsidR="00E31B88" w:rsidRPr="00EB371A" w:rsidRDefault="00E31B88" w:rsidP="00E31B88">
      <w:pPr>
        <w:pBdr>
          <w:bottom w:val="single" w:sz="4" w:space="1" w:color="auto"/>
        </w:pBdr>
        <w:spacing w:after="0" w:line="240" w:lineRule="auto"/>
        <w:jc w:val="both"/>
        <w:rPr>
          <w:rFonts w:cstheme="minorHAnsi"/>
          <w:b/>
          <w:color w:val="0070C0"/>
          <w:sz w:val="32"/>
          <w:szCs w:val="32"/>
        </w:rPr>
      </w:pPr>
      <w:r w:rsidRPr="00EB371A">
        <w:rPr>
          <w:rFonts w:cstheme="minorHAnsi"/>
          <w:b/>
          <w:color w:val="0070C0"/>
          <w:sz w:val="32"/>
          <w:szCs w:val="32"/>
        </w:rPr>
        <w:t>8</w:t>
      </w:r>
      <w:r w:rsidR="00BA4AC1">
        <w:rPr>
          <w:rFonts w:cstheme="minorHAnsi"/>
          <w:b/>
          <w:color w:val="0070C0"/>
          <w:sz w:val="32"/>
          <w:szCs w:val="32"/>
        </w:rPr>
        <w:t xml:space="preserve">. </w:t>
      </w:r>
      <w:r w:rsidRPr="00EB371A">
        <w:rPr>
          <w:rFonts w:cstheme="minorHAnsi"/>
          <w:b/>
          <w:color w:val="0070C0"/>
          <w:sz w:val="32"/>
          <w:szCs w:val="32"/>
        </w:rPr>
        <w:t>La publicité et la communication</w:t>
      </w:r>
    </w:p>
    <w:p w14:paraId="4E4C2AF3" w14:textId="77777777" w:rsidR="00E31B88" w:rsidRDefault="00E31B88" w:rsidP="00E31B88">
      <w:pPr>
        <w:spacing w:after="0" w:line="240" w:lineRule="auto"/>
        <w:jc w:val="both"/>
        <w:rPr>
          <w:rFonts w:cstheme="minorHAnsi"/>
        </w:rPr>
      </w:pPr>
    </w:p>
    <w:p w14:paraId="5B187C26" w14:textId="77777777" w:rsidR="00E31B88" w:rsidRPr="006B4C74" w:rsidRDefault="00E31B88" w:rsidP="00E31B88">
      <w:pPr>
        <w:spacing w:after="0" w:line="240" w:lineRule="auto"/>
        <w:jc w:val="both"/>
        <w:rPr>
          <w:rFonts w:cstheme="minorHAnsi"/>
          <w:sz w:val="20"/>
          <w:szCs w:val="20"/>
        </w:rPr>
      </w:pPr>
      <w:r w:rsidRPr="006B4C74">
        <w:rPr>
          <w:rFonts w:cstheme="minorHAnsi"/>
          <w:sz w:val="20"/>
          <w:szCs w:val="20"/>
        </w:rPr>
        <w:t>Le projet porté relève de l’intérêt général. Le Plan d’Investissement dans les Compétences est une mission prioritaire de l’État.</w:t>
      </w:r>
    </w:p>
    <w:p w14:paraId="555FAFC5" w14:textId="77777777" w:rsidR="00E31B88" w:rsidRPr="006B4C74" w:rsidRDefault="00E31B88" w:rsidP="00E31B88">
      <w:pPr>
        <w:spacing w:after="0" w:line="240" w:lineRule="auto"/>
        <w:jc w:val="both"/>
        <w:rPr>
          <w:rFonts w:cstheme="minorHAnsi"/>
          <w:sz w:val="20"/>
          <w:szCs w:val="20"/>
        </w:rPr>
      </w:pPr>
    </w:p>
    <w:p w14:paraId="52E6FCF8" w14:textId="77777777" w:rsidR="00E31B88" w:rsidRPr="006B4C74" w:rsidRDefault="00E31B88" w:rsidP="00E31B88">
      <w:pPr>
        <w:spacing w:after="0" w:line="240" w:lineRule="auto"/>
        <w:jc w:val="both"/>
        <w:rPr>
          <w:rFonts w:cstheme="minorHAnsi"/>
          <w:sz w:val="20"/>
          <w:szCs w:val="20"/>
        </w:rPr>
      </w:pPr>
      <w:r w:rsidRPr="006B4C74">
        <w:rPr>
          <w:rFonts w:cstheme="minorHAnsi"/>
          <w:sz w:val="20"/>
          <w:szCs w:val="20"/>
        </w:rPr>
        <w:t>La documentation rendant compte des actions financées dans ce cadre, de leurs résultats et de leur impact, a donc vocation à être rendue publique au terme du processus, avec un souci de partage de l’information à l’ensemble des parties prenantes.</w:t>
      </w:r>
    </w:p>
    <w:p w14:paraId="02839F39" w14:textId="77777777" w:rsidR="00E31B88" w:rsidRPr="006B4C74" w:rsidRDefault="00E31B88" w:rsidP="00E31B88">
      <w:pPr>
        <w:spacing w:after="0" w:line="240" w:lineRule="auto"/>
        <w:jc w:val="both"/>
        <w:rPr>
          <w:rFonts w:cstheme="minorHAnsi"/>
          <w:sz w:val="20"/>
          <w:szCs w:val="20"/>
        </w:rPr>
      </w:pPr>
    </w:p>
    <w:p w14:paraId="0E7FFB1E" w14:textId="6B7842C7" w:rsidR="00E31B88" w:rsidRPr="006B4C74" w:rsidRDefault="00E31B88" w:rsidP="00E31B88">
      <w:pPr>
        <w:spacing w:after="0" w:line="240" w:lineRule="auto"/>
        <w:jc w:val="both"/>
        <w:rPr>
          <w:rFonts w:cstheme="minorHAnsi"/>
          <w:sz w:val="20"/>
          <w:szCs w:val="20"/>
        </w:rPr>
      </w:pPr>
      <w:r w:rsidRPr="006B4C74">
        <w:rPr>
          <w:rFonts w:cstheme="minorHAnsi"/>
          <w:sz w:val="20"/>
          <w:szCs w:val="20"/>
        </w:rPr>
        <w:t xml:space="preserve">Les lauréats </w:t>
      </w:r>
      <w:r w:rsidR="006F3CF5" w:rsidRPr="006B4C74">
        <w:rPr>
          <w:rFonts w:cstheme="minorHAnsi"/>
          <w:sz w:val="20"/>
          <w:szCs w:val="20"/>
        </w:rPr>
        <w:t>doivent</w:t>
      </w:r>
      <w:r w:rsidRPr="006B4C74">
        <w:rPr>
          <w:rFonts w:cstheme="minorHAnsi"/>
          <w:sz w:val="20"/>
          <w:szCs w:val="20"/>
        </w:rPr>
        <w:t xml:space="preserve"> respecter les règles de communication notamment </w:t>
      </w:r>
      <w:r w:rsidRPr="006B4C74">
        <w:rPr>
          <w:rFonts w:cstheme="minorHAnsi"/>
          <w:b/>
          <w:bCs/>
          <w:sz w:val="20"/>
          <w:szCs w:val="20"/>
        </w:rPr>
        <w:t>l’apposition du logo bloc marque du PRIC de la région Auvergne Rhône Alpes</w:t>
      </w:r>
      <w:r w:rsidRPr="006B4C74">
        <w:rPr>
          <w:rFonts w:cstheme="minorHAnsi"/>
          <w:sz w:val="20"/>
          <w:szCs w:val="20"/>
        </w:rPr>
        <w:t xml:space="preserve"> sur tous leurs supports.</w:t>
      </w:r>
    </w:p>
    <w:p w14:paraId="5ED16439" w14:textId="77777777" w:rsidR="00E31B88" w:rsidRPr="006B4C74" w:rsidRDefault="00E31B88" w:rsidP="00E31B88">
      <w:pPr>
        <w:spacing w:after="0" w:line="240" w:lineRule="auto"/>
        <w:jc w:val="both"/>
        <w:rPr>
          <w:rFonts w:cstheme="minorHAnsi"/>
          <w:sz w:val="20"/>
          <w:szCs w:val="20"/>
        </w:rPr>
      </w:pPr>
    </w:p>
    <w:p w14:paraId="21FEC3A3" w14:textId="0549C34E" w:rsidR="00E31B88" w:rsidRPr="006B4C74" w:rsidRDefault="00E31B88" w:rsidP="00E31B88">
      <w:pPr>
        <w:spacing w:after="0" w:line="240" w:lineRule="auto"/>
        <w:jc w:val="both"/>
        <w:rPr>
          <w:rFonts w:cstheme="minorHAnsi"/>
          <w:sz w:val="20"/>
          <w:szCs w:val="20"/>
        </w:rPr>
      </w:pPr>
      <w:r w:rsidRPr="006B4C74">
        <w:rPr>
          <w:rFonts w:cstheme="minorHAnsi"/>
          <w:sz w:val="20"/>
          <w:szCs w:val="20"/>
        </w:rPr>
        <w:t xml:space="preserve">Le porteur de l’action  est informé qu’il pourra aussi être sollicité dans le cadre des travaux d’évaluation nationaux du </w:t>
      </w:r>
      <w:r w:rsidR="00EB371A" w:rsidRPr="006B4C74">
        <w:rPr>
          <w:rFonts w:cstheme="minorHAnsi"/>
          <w:sz w:val="20"/>
          <w:szCs w:val="20"/>
        </w:rPr>
        <w:t>Programme d’Investissement dans les Compétences</w:t>
      </w:r>
      <w:r w:rsidRPr="006B4C74">
        <w:rPr>
          <w:rFonts w:cstheme="minorHAnsi"/>
          <w:sz w:val="20"/>
          <w:szCs w:val="20"/>
        </w:rPr>
        <w:t>.</w:t>
      </w:r>
    </w:p>
    <w:p w14:paraId="45A41164" w14:textId="77777777" w:rsidR="00E31B88" w:rsidRDefault="00E31B88" w:rsidP="00E31B88">
      <w:pPr>
        <w:spacing w:after="0" w:line="240" w:lineRule="auto"/>
        <w:jc w:val="both"/>
        <w:rPr>
          <w:rFonts w:cstheme="minorHAnsi"/>
        </w:rPr>
      </w:pPr>
    </w:p>
    <w:p w14:paraId="423C069D" w14:textId="77777777" w:rsidR="00E31B88" w:rsidRPr="000619C7" w:rsidRDefault="00E31B88" w:rsidP="00E31B88">
      <w:pPr>
        <w:spacing w:after="0" w:line="240" w:lineRule="auto"/>
        <w:jc w:val="both"/>
        <w:rPr>
          <w:rFonts w:cstheme="minorHAnsi"/>
        </w:rPr>
      </w:pPr>
    </w:p>
    <w:p w14:paraId="13D69459" w14:textId="323C2A12" w:rsidR="00E31B88" w:rsidRPr="00EB371A" w:rsidRDefault="00E31B88" w:rsidP="00E31B88">
      <w:pPr>
        <w:pBdr>
          <w:bottom w:val="single" w:sz="4" w:space="1" w:color="auto"/>
        </w:pBdr>
        <w:spacing w:after="0" w:line="240" w:lineRule="auto"/>
        <w:jc w:val="both"/>
        <w:rPr>
          <w:rFonts w:cstheme="minorHAnsi"/>
          <w:b/>
          <w:color w:val="0070C0"/>
          <w:sz w:val="32"/>
          <w:szCs w:val="32"/>
        </w:rPr>
      </w:pPr>
      <w:r w:rsidRPr="00EB371A">
        <w:rPr>
          <w:rFonts w:cstheme="minorHAnsi"/>
          <w:b/>
          <w:color w:val="0070C0"/>
          <w:sz w:val="32"/>
          <w:szCs w:val="32"/>
        </w:rPr>
        <w:t>9.</w:t>
      </w:r>
      <w:r w:rsidR="00BA4AC1">
        <w:rPr>
          <w:rFonts w:cstheme="minorHAnsi"/>
          <w:b/>
          <w:color w:val="0070C0"/>
          <w:sz w:val="32"/>
          <w:szCs w:val="32"/>
        </w:rPr>
        <w:t xml:space="preserve"> </w:t>
      </w:r>
      <w:r w:rsidRPr="00EB371A">
        <w:rPr>
          <w:rFonts w:cstheme="minorHAnsi"/>
          <w:b/>
          <w:color w:val="0070C0"/>
          <w:sz w:val="32"/>
          <w:szCs w:val="32"/>
        </w:rPr>
        <w:t>Les audits et contrôles</w:t>
      </w:r>
    </w:p>
    <w:p w14:paraId="2A05CF9C" w14:textId="77777777" w:rsidR="00E31B88" w:rsidRDefault="00E31B88" w:rsidP="00E31B88">
      <w:pPr>
        <w:spacing w:after="0" w:line="240" w:lineRule="auto"/>
        <w:jc w:val="both"/>
        <w:rPr>
          <w:rFonts w:cstheme="minorHAnsi"/>
        </w:rPr>
      </w:pPr>
    </w:p>
    <w:p w14:paraId="3BFA4CC5" w14:textId="77777777" w:rsidR="00E31B88" w:rsidRPr="006B4C74" w:rsidRDefault="00E31B88" w:rsidP="00E31B88">
      <w:pPr>
        <w:spacing w:after="0" w:line="240" w:lineRule="auto"/>
        <w:jc w:val="both"/>
        <w:rPr>
          <w:rFonts w:cstheme="minorHAnsi"/>
          <w:b/>
          <w:bCs/>
          <w:sz w:val="20"/>
          <w:szCs w:val="20"/>
        </w:rPr>
      </w:pPr>
      <w:r w:rsidRPr="006B4C74">
        <w:rPr>
          <w:rFonts w:cstheme="minorHAnsi"/>
          <w:sz w:val="20"/>
          <w:szCs w:val="20"/>
        </w:rPr>
        <w:t>France Travail en concertation avec la DREETS se réserve la possibilité de diligenter des audits et contrôles afin de vérifier la conformité d’utilisation des fonds État octroyés aux engagements pris dans le cadre de l’enveloppe des actions territoriales du PRIC.</w:t>
      </w:r>
    </w:p>
    <w:p w14:paraId="49331F6A" w14:textId="77777777" w:rsidR="00E31B88" w:rsidRDefault="00E31B88" w:rsidP="00075148">
      <w:pPr>
        <w:spacing w:after="0" w:line="240" w:lineRule="auto"/>
        <w:jc w:val="both"/>
        <w:rPr>
          <w:rFonts w:cstheme="minorHAnsi"/>
        </w:rPr>
      </w:pPr>
    </w:p>
    <w:sectPr w:rsidR="00E31B88" w:rsidSect="006D194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745E" w14:textId="77777777" w:rsidR="008F56A8" w:rsidRDefault="008F56A8" w:rsidP="00F70F2C">
      <w:pPr>
        <w:spacing w:after="0" w:line="240" w:lineRule="auto"/>
      </w:pPr>
      <w:r>
        <w:separator/>
      </w:r>
    </w:p>
  </w:endnote>
  <w:endnote w:type="continuationSeparator" w:id="0">
    <w:p w14:paraId="006E58D9" w14:textId="77777777" w:rsidR="008F56A8" w:rsidRDefault="008F56A8" w:rsidP="00F7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A83C" w14:textId="77777777" w:rsidR="00CD69F6" w:rsidRDefault="00CD69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4809" w14:textId="77777777" w:rsidR="00CD69F6" w:rsidRDefault="00CD69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9981" w14:textId="77777777" w:rsidR="00CD69F6" w:rsidRDefault="00CD69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314C" w14:textId="77777777" w:rsidR="008F56A8" w:rsidRDefault="008F56A8" w:rsidP="00F70F2C">
      <w:pPr>
        <w:spacing w:after="0" w:line="240" w:lineRule="auto"/>
      </w:pPr>
      <w:r>
        <w:separator/>
      </w:r>
    </w:p>
  </w:footnote>
  <w:footnote w:type="continuationSeparator" w:id="0">
    <w:p w14:paraId="65A0A614" w14:textId="77777777" w:rsidR="008F56A8" w:rsidRDefault="008F56A8" w:rsidP="00F7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4D8" w14:textId="212633A9" w:rsidR="00CD69F6" w:rsidRDefault="00CD69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61D3" w14:textId="0940B0A8" w:rsidR="00CD69F6" w:rsidRDefault="00CD69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5F7" w14:textId="45F9F484" w:rsidR="00CD69F6" w:rsidRDefault="00CD69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826"/>
    <w:multiLevelType w:val="hybridMultilevel"/>
    <w:tmpl w:val="FEF6BEE8"/>
    <w:lvl w:ilvl="0" w:tplc="040C0001">
      <w:start w:val="1"/>
      <w:numFmt w:val="bullet"/>
      <w:lvlText w:val=""/>
      <w:lvlJc w:val="left"/>
      <w:pPr>
        <w:ind w:left="720" w:hanging="360"/>
      </w:pPr>
      <w:rPr>
        <w:rFonts w:ascii="Symbol" w:hAnsi="Symbol"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12FCA"/>
    <w:multiLevelType w:val="hybridMultilevel"/>
    <w:tmpl w:val="215ADDE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BA18F7"/>
    <w:multiLevelType w:val="hybridMultilevel"/>
    <w:tmpl w:val="F26E23B0"/>
    <w:lvl w:ilvl="0" w:tplc="040C0001">
      <w:start w:val="1"/>
      <w:numFmt w:val="bullet"/>
      <w:lvlText w:val=""/>
      <w:lvlJc w:val="left"/>
      <w:pPr>
        <w:ind w:left="720" w:hanging="360"/>
      </w:pPr>
      <w:rPr>
        <w:rFonts w:ascii="Symbol" w:hAnsi="Symbol"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C108E"/>
    <w:multiLevelType w:val="hybridMultilevel"/>
    <w:tmpl w:val="F3A22178"/>
    <w:lvl w:ilvl="0" w:tplc="04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90B86"/>
    <w:multiLevelType w:val="hybridMultilevel"/>
    <w:tmpl w:val="6D466DC0"/>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4"/>
      <w:numFmt w:val="bullet"/>
      <w:lvlText w:val="•"/>
      <w:lvlJc w:val="left"/>
      <w:pPr>
        <w:ind w:left="3558" w:hanging="690"/>
      </w:pPr>
      <w:rPr>
        <w:rFonts w:ascii="Calibri" w:eastAsia="Times New Roman" w:hAnsi="Calibri" w:cs="Calibri"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3E30E80"/>
    <w:multiLevelType w:val="hybridMultilevel"/>
    <w:tmpl w:val="527831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5F3B80"/>
    <w:multiLevelType w:val="multilevel"/>
    <w:tmpl w:val="8048AF4E"/>
    <w:lvl w:ilvl="0">
      <w:start w:val="1"/>
      <w:numFmt w:val="decimal"/>
      <w:lvlText w:val="%1-"/>
      <w:lvlJc w:val="left"/>
      <w:pPr>
        <w:ind w:left="1005" w:hanging="253"/>
      </w:pPr>
      <w:rPr>
        <w:rFonts w:ascii="Verdana" w:eastAsia="Carlito" w:hAnsi="Verdana" w:cs="Carlito" w:hint="default"/>
        <w:b/>
        <w:bCs/>
        <w:color w:val="182A7B"/>
        <w:w w:val="100"/>
        <w:sz w:val="22"/>
        <w:szCs w:val="24"/>
        <w:u w:val="none"/>
        <w:lang w:val="fr-FR" w:eastAsia="en-US" w:bidi="ar-SA"/>
      </w:rPr>
    </w:lvl>
    <w:lvl w:ilvl="1">
      <w:start w:val="1"/>
      <w:numFmt w:val="decimal"/>
      <w:lvlText w:val="%1.%2"/>
      <w:lvlJc w:val="left"/>
      <w:pPr>
        <w:ind w:left="1115" w:hanging="363"/>
      </w:pPr>
      <w:rPr>
        <w:rFonts w:ascii="Carlito" w:eastAsia="Carlito" w:hAnsi="Carlito" w:cs="Carlito" w:hint="default"/>
        <w:b/>
        <w:bCs/>
        <w:spacing w:val="-5"/>
        <w:w w:val="100"/>
        <w:sz w:val="24"/>
        <w:szCs w:val="24"/>
        <w:lang w:val="fr-FR" w:eastAsia="en-US" w:bidi="ar-SA"/>
      </w:rPr>
    </w:lvl>
    <w:lvl w:ilvl="2">
      <w:numFmt w:val="bullet"/>
      <w:lvlText w:val="•"/>
      <w:lvlJc w:val="left"/>
      <w:pPr>
        <w:ind w:left="1120" w:hanging="363"/>
      </w:pPr>
      <w:rPr>
        <w:rFonts w:hint="default"/>
        <w:lang w:val="fr-FR" w:eastAsia="en-US" w:bidi="ar-SA"/>
      </w:rPr>
    </w:lvl>
    <w:lvl w:ilvl="3">
      <w:numFmt w:val="bullet"/>
      <w:lvlText w:val="•"/>
      <w:lvlJc w:val="left"/>
      <w:pPr>
        <w:ind w:left="2370" w:hanging="363"/>
      </w:pPr>
      <w:rPr>
        <w:rFonts w:hint="default"/>
        <w:lang w:val="fr-FR" w:eastAsia="en-US" w:bidi="ar-SA"/>
      </w:rPr>
    </w:lvl>
    <w:lvl w:ilvl="4">
      <w:numFmt w:val="bullet"/>
      <w:lvlText w:val="•"/>
      <w:lvlJc w:val="left"/>
      <w:pPr>
        <w:ind w:left="3621" w:hanging="363"/>
      </w:pPr>
      <w:rPr>
        <w:rFonts w:hint="default"/>
        <w:lang w:val="fr-FR" w:eastAsia="en-US" w:bidi="ar-SA"/>
      </w:rPr>
    </w:lvl>
    <w:lvl w:ilvl="5">
      <w:numFmt w:val="bullet"/>
      <w:lvlText w:val="•"/>
      <w:lvlJc w:val="left"/>
      <w:pPr>
        <w:ind w:left="4872" w:hanging="363"/>
      </w:pPr>
      <w:rPr>
        <w:rFonts w:hint="default"/>
        <w:lang w:val="fr-FR" w:eastAsia="en-US" w:bidi="ar-SA"/>
      </w:rPr>
    </w:lvl>
    <w:lvl w:ilvl="6">
      <w:numFmt w:val="bullet"/>
      <w:lvlText w:val="•"/>
      <w:lvlJc w:val="left"/>
      <w:pPr>
        <w:ind w:left="6123" w:hanging="363"/>
      </w:pPr>
      <w:rPr>
        <w:rFonts w:hint="default"/>
        <w:lang w:val="fr-FR" w:eastAsia="en-US" w:bidi="ar-SA"/>
      </w:rPr>
    </w:lvl>
    <w:lvl w:ilvl="7">
      <w:numFmt w:val="bullet"/>
      <w:lvlText w:val="•"/>
      <w:lvlJc w:val="left"/>
      <w:pPr>
        <w:ind w:left="7374" w:hanging="363"/>
      </w:pPr>
      <w:rPr>
        <w:rFonts w:hint="default"/>
        <w:lang w:val="fr-FR" w:eastAsia="en-US" w:bidi="ar-SA"/>
      </w:rPr>
    </w:lvl>
    <w:lvl w:ilvl="8">
      <w:numFmt w:val="bullet"/>
      <w:lvlText w:val="•"/>
      <w:lvlJc w:val="left"/>
      <w:pPr>
        <w:ind w:left="8624" w:hanging="363"/>
      </w:pPr>
      <w:rPr>
        <w:rFonts w:hint="default"/>
        <w:lang w:val="fr-FR" w:eastAsia="en-US" w:bidi="ar-SA"/>
      </w:rPr>
    </w:lvl>
  </w:abstractNum>
  <w:abstractNum w:abstractNumId="7" w15:restartNumberingAfterBreak="0">
    <w:nsid w:val="1AFF529D"/>
    <w:multiLevelType w:val="hybridMultilevel"/>
    <w:tmpl w:val="3E06E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E1097"/>
    <w:multiLevelType w:val="hybridMultilevel"/>
    <w:tmpl w:val="12B4FE1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DB2A79"/>
    <w:multiLevelType w:val="hybridMultilevel"/>
    <w:tmpl w:val="4FC23D98"/>
    <w:lvl w:ilvl="0" w:tplc="040C0001">
      <w:start w:val="1"/>
      <w:numFmt w:val="bullet"/>
      <w:lvlText w:val=""/>
      <w:lvlJc w:val="left"/>
      <w:pPr>
        <w:ind w:left="720" w:hanging="360"/>
      </w:pPr>
      <w:rPr>
        <w:rFonts w:ascii="Symbol" w:hAnsi="Symbol"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647CD6"/>
    <w:multiLevelType w:val="hybridMultilevel"/>
    <w:tmpl w:val="86A62EC8"/>
    <w:lvl w:ilvl="0" w:tplc="3E441F14">
      <w:start w:val="3"/>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C60333"/>
    <w:multiLevelType w:val="hybridMultilevel"/>
    <w:tmpl w:val="2C2034AC"/>
    <w:lvl w:ilvl="0" w:tplc="040C0001">
      <w:start w:val="1"/>
      <w:numFmt w:val="bullet"/>
      <w:lvlText w:val=""/>
      <w:lvlJc w:val="left"/>
      <w:pPr>
        <w:ind w:left="720" w:hanging="360"/>
      </w:pPr>
      <w:rPr>
        <w:rFonts w:ascii="Symbol" w:hAnsi="Symbol"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77162D"/>
    <w:multiLevelType w:val="hybridMultilevel"/>
    <w:tmpl w:val="ADE25B70"/>
    <w:lvl w:ilvl="0" w:tplc="040C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A465B2"/>
    <w:multiLevelType w:val="hybridMultilevel"/>
    <w:tmpl w:val="B5864A38"/>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D561EB"/>
    <w:multiLevelType w:val="hybridMultilevel"/>
    <w:tmpl w:val="E5881680"/>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7DE2E2E"/>
    <w:multiLevelType w:val="hybridMultilevel"/>
    <w:tmpl w:val="C032B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796159"/>
    <w:multiLevelType w:val="multilevel"/>
    <w:tmpl w:val="DFEE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D5418"/>
    <w:multiLevelType w:val="hybridMultilevel"/>
    <w:tmpl w:val="A3B612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8D03A8"/>
    <w:multiLevelType w:val="hybridMultilevel"/>
    <w:tmpl w:val="0BC608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9F1F96"/>
    <w:multiLevelType w:val="hybridMultilevel"/>
    <w:tmpl w:val="CD98C7F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trike w:val="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C54672"/>
    <w:multiLevelType w:val="multilevel"/>
    <w:tmpl w:val="E370FE2A"/>
    <w:lvl w:ilvl="0">
      <w:start w:val="1"/>
      <w:numFmt w:val="decimal"/>
      <w:lvlText w:val="%1."/>
      <w:lvlJc w:val="left"/>
      <w:pPr>
        <w:ind w:left="1005" w:hanging="253"/>
      </w:pPr>
      <w:rPr>
        <w:rFonts w:hint="default"/>
        <w:b/>
        <w:bCs/>
        <w:color w:val="182A7B"/>
        <w:w w:val="100"/>
        <w:sz w:val="22"/>
        <w:szCs w:val="24"/>
        <w:u w:val="none"/>
        <w:lang w:val="fr-FR" w:eastAsia="en-US" w:bidi="ar-SA"/>
      </w:rPr>
    </w:lvl>
    <w:lvl w:ilvl="1">
      <w:start w:val="1"/>
      <w:numFmt w:val="decimal"/>
      <w:lvlText w:val="%1.%2"/>
      <w:lvlJc w:val="left"/>
      <w:pPr>
        <w:ind w:left="1115" w:hanging="363"/>
      </w:pPr>
      <w:rPr>
        <w:rFonts w:ascii="Carlito" w:eastAsia="Carlito" w:hAnsi="Carlito" w:cs="Carlito" w:hint="default"/>
        <w:b/>
        <w:bCs/>
        <w:spacing w:val="-5"/>
        <w:w w:val="100"/>
        <w:sz w:val="24"/>
        <w:szCs w:val="24"/>
        <w:lang w:val="fr-FR" w:eastAsia="en-US" w:bidi="ar-SA"/>
      </w:rPr>
    </w:lvl>
    <w:lvl w:ilvl="2">
      <w:numFmt w:val="bullet"/>
      <w:lvlText w:val="•"/>
      <w:lvlJc w:val="left"/>
      <w:pPr>
        <w:ind w:left="1120" w:hanging="363"/>
      </w:pPr>
      <w:rPr>
        <w:rFonts w:hint="default"/>
        <w:lang w:val="fr-FR" w:eastAsia="en-US" w:bidi="ar-SA"/>
      </w:rPr>
    </w:lvl>
    <w:lvl w:ilvl="3">
      <w:numFmt w:val="bullet"/>
      <w:lvlText w:val="•"/>
      <w:lvlJc w:val="left"/>
      <w:pPr>
        <w:ind w:left="2370" w:hanging="363"/>
      </w:pPr>
      <w:rPr>
        <w:rFonts w:hint="default"/>
        <w:lang w:val="fr-FR" w:eastAsia="en-US" w:bidi="ar-SA"/>
      </w:rPr>
    </w:lvl>
    <w:lvl w:ilvl="4">
      <w:numFmt w:val="bullet"/>
      <w:lvlText w:val="•"/>
      <w:lvlJc w:val="left"/>
      <w:pPr>
        <w:ind w:left="3621" w:hanging="363"/>
      </w:pPr>
      <w:rPr>
        <w:rFonts w:hint="default"/>
        <w:lang w:val="fr-FR" w:eastAsia="en-US" w:bidi="ar-SA"/>
      </w:rPr>
    </w:lvl>
    <w:lvl w:ilvl="5">
      <w:numFmt w:val="bullet"/>
      <w:lvlText w:val="•"/>
      <w:lvlJc w:val="left"/>
      <w:pPr>
        <w:ind w:left="4872" w:hanging="363"/>
      </w:pPr>
      <w:rPr>
        <w:rFonts w:hint="default"/>
        <w:lang w:val="fr-FR" w:eastAsia="en-US" w:bidi="ar-SA"/>
      </w:rPr>
    </w:lvl>
    <w:lvl w:ilvl="6">
      <w:numFmt w:val="bullet"/>
      <w:lvlText w:val="•"/>
      <w:lvlJc w:val="left"/>
      <w:pPr>
        <w:ind w:left="6123" w:hanging="363"/>
      </w:pPr>
      <w:rPr>
        <w:rFonts w:hint="default"/>
        <w:lang w:val="fr-FR" w:eastAsia="en-US" w:bidi="ar-SA"/>
      </w:rPr>
    </w:lvl>
    <w:lvl w:ilvl="7">
      <w:numFmt w:val="bullet"/>
      <w:lvlText w:val="•"/>
      <w:lvlJc w:val="left"/>
      <w:pPr>
        <w:ind w:left="7374" w:hanging="363"/>
      </w:pPr>
      <w:rPr>
        <w:rFonts w:hint="default"/>
        <w:lang w:val="fr-FR" w:eastAsia="en-US" w:bidi="ar-SA"/>
      </w:rPr>
    </w:lvl>
    <w:lvl w:ilvl="8">
      <w:numFmt w:val="bullet"/>
      <w:lvlText w:val="•"/>
      <w:lvlJc w:val="left"/>
      <w:pPr>
        <w:ind w:left="8624" w:hanging="363"/>
      </w:pPr>
      <w:rPr>
        <w:rFonts w:hint="default"/>
        <w:lang w:val="fr-FR" w:eastAsia="en-US" w:bidi="ar-SA"/>
      </w:rPr>
    </w:lvl>
  </w:abstractNum>
  <w:abstractNum w:abstractNumId="21" w15:restartNumberingAfterBreak="0">
    <w:nsid w:val="64696068"/>
    <w:multiLevelType w:val="hybridMultilevel"/>
    <w:tmpl w:val="E586D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65677B6">
      <w:start w:val="4"/>
      <w:numFmt w:val="bullet"/>
      <w:lvlText w:val="•"/>
      <w:lvlJc w:val="left"/>
      <w:pPr>
        <w:ind w:left="3210" w:hanging="690"/>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606BFF"/>
    <w:multiLevelType w:val="hybridMultilevel"/>
    <w:tmpl w:val="CF464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AD403C"/>
    <w:multiLevelType w:val="hybridMultilevel"/>
    <w:tmpl w:val="9844E3C2"/>
    <w:lvl w:ilvl="0" w:tplc="040C0001">
      <w:start w:val="1"/>
      <w:numFmt w:val="bullet"/>
      <w:lvlText w:val=""/>
      <w:lvlJc w:val="left"/>
      <w:pPr>
        <w:ind w:left="720" w:hanging="360"/>
      </w:pPr>
      <w:rPr>
        <w:rFonts w:ascii="Symbol" w:hAnsi="Symbol"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380C89"/>
    <w:multiLevelType w:val="hybridMultilevel"/>
    <w:tmpl w:val="06C054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5B6E04"/>
    <w:multiLevelType w:val="hybridMultilevel"/>
    <w:tmpl w:val="32FC7224"/>
    <w:lvl w:ilvl="0" w:tplc="040C0001">
      <w:start w:val="1"/>
      <w:numFmt w:val="bullet"/>
      <w:lvlText w:val=""/>
      <w:lvlJc w:val="left"/>
      <w:pPr>
        <w:ind w:left="720" w:hanging="360"/>
      </w:pPr>
      <w:rPr>
        <w:rFonts w:ascii="Symbol" w:hAnsi="Symbol" w:hint="default"/>
      </w:rPr>
    </w:lvl>
    <w:lvl w:ilvl="1" w:tplc="6CB861AC">
      <w:numFmt w:val="bullet"/>
      <w:lvlText w:val="-"/>
      <w:lvlJc w:val="left"/>
      <w:pPr>
        <w:ind w:left="1785" w:hanging="705"/>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F83103"/>
    <w:multiLevelType w:val="hybridMultilevel"/>
    <w:tmpl w:val="0E2614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3412735">
    <w:abstractNumId w:val="19"/>
  </w:num>
  <w:num w:numId="2" w16cid:durableId="716273324">
    <w:abstractNumId w:val="8"/>
  </w:num>
  <w:num w:numId="3" w16cid:durableId="1587568578">
    <w:abstractNumId w:val="25"/>
  </w:num>
  <w:num w:numId="4" w16cid:durableId="1972707971">
    <w:abstractNumId w:val="5"/>
  </w:num>
  <w:num w:numId="5" w16cid:durableId="1080641730">
    <w:abstractNumId w:val="26"/>
  </w:num>
  <w:num w:numId="6" w16cid:durableId="1913344661">
    <w:abstractNumId w:val="24"/>
  </w:num>
  <w:num w:numId="7" w16cid:durableId="1932355535">
    <w:abstractNumId w:val="23"/>
  </w:num>
  <w:num w:numId="8" w16cid:durableId="730735802">
    <w:abstractNumId w:val="9"/>
  </w:num>
  <w:num w:numId="9" w16cid:durableId="1751805581">
    <w:abstractNumId w:val="21"/>
  </w:num>
  <w:num w:numId="10" w16cid:durableId="1861314931">
    <w:abstractNumId w:val="10"/>
  </w:num>
  <w:num w:numId="11" w16cid:durableId="1053457295">
    <w:abstractNumId w:val="3"/>
  </w:num>
  <w:num w:numId="12" w16cid:durableId="1120763864">
    <w:abstractNumId w:val="18"/>
  </w:num>
  <w:num w:numId="13" w16cid:durableId="802164235">
    <w:abstractNumId w:val="17"/>
  </w:num>
  <w:num w:numId="14" w16cid:durableId="1186141042">
    <w:abstractNumId w:val="16"/>
  </w:num>
  <w:num w:numId="15" w16cid:durableId="184755354">
    <w:abstractNumId w:val="22"/>
  </w:num>
  <w:num w:numId="16" w16cid:durableId="293144039">
    <w:abstractNumId w:val="7"/>
  </w:num>
  <w:num w:numId="17" w16cid:durableId="881402641">
    <w:abstractNumId w:val="14"/>
  </w:num>
  <w:num w:numId="18" w16cid:durableId="1230076483">
    <w:abstractNumId w:val="4"/>
  </w:num>
  <w:num w:numId="19" w16cid:durableId="721641250">
    <w:abstractNumId w:val="13"/>
  </w:num>
  <w:num w:numId="20" w16cid:durableId="1909071924">
    <w:abstractNumId w:val="11"/>
  </w:num>
  <w:num w:numId="21" w16cid:durableId="2085688572">
    <w:abstractNumId w:val="12"/>
  </w:num>
  <w:num w:numId="22" w16cid:durableId="1701011345">
    <w:abstractNumId w:val="2"/>
  </w:num>
  <w:num w:numId="23" w16cid:durableId="477306948">
    <w:abstractNumId w:val="1"/>
  </w:num>
  <w:num w:numId="24" w16cid:durableId="1804082841">
    <w:abstractNumId w:val="0"/>
  </w:num>
  <w:num w:numId="25" w16cid:durableId="777141617">
    <w:abstractNumId w:val="15"/>
  </w:num>
  <w:num w:numId="26" w16cid:durableId="2010252271">
    <w:abstractNumId w:val="6"/>
  </w:num>
  <w:num w:numId="27" w16cid:durableId="145636613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1A"/>
    <w:rsid w:val="000014A6"/>
    <w:rsid w:val="00010F29"/>
    <w:rsid w:val="000306E1"/>
    <w:rsid w:val="00034B75"/>
    <w:rsid w:val="0005450A"/>
    <w:rsid w:val="00055EDA"/>
    <w:rsid w:val="0005700B"/>
    <w:rsid w:val="000619C7"/>
    <w:rsid w:val="0006560D"/>
    <w:rsid w:val="00067A50"/>
    <w:rsid w:val="00075148"/>
    <w:rsid w:val="00076349"/>
    <w:rsid w:val="00076957"/>
    <w:rsid w:val="00081A81"/>
    <w:rsid w:val="00084EAD"/>
    <w:rsid w:val="0009545A"/>
    <w:rsid w:val="00095E1D"/>
    <w:rsid w:val="000A2E4E"/>
    <w:rsid w:val="000B6B1B"/>
    <w:rsid w:val="000D28E8"/>
    <w:rsid w:val="000D5F0A"/>
    <w:rsid w:val="000F02C8"/>
    <w:rsid w:val="00106B0D"/>
    <w:rsid w:val="001075AD"/>
    <w:rsid w:val="001150BA"/>
    <w:rsid w:val="00115DB7"/>
    <w:rsid w:val="001213D4"/>
    <w:rsid w:val="00121C6E"/>
    <w:rsid w:val="00123BC5"/>
    <w:rsid w:val="00143D92"/>
    <w:rsid w:val="00150E0C"/>
    <w:rsid w:val="00170A3D"/>
    <w:rsid w:val="00175DD5"/>
    <w:rsid w:val="00182381"/>
    <w:rsid w:val="001830E5"/>
    <w:rsid w:val="0018442D"/>
    <w:rsid w:val="0018762A"/>
    <w:rsid w:val="00191612"/>
    <w:rsid w:val="00192BCD"/>
    <w:rsid w:val="00193EAA"/>
    <w:rsid w:val="00196FD7"/>
    <w:rsid w:val="001A1BBA"/>
    <w:rsid w:val="001A34B2"/>
    <w:rsid w:val="001A5FD0"/>
    <w:rsid w:val="001A7149"/>
    <w:rsid w:val="001D5068"/>
    <w:rsid w:val="001D5829"/>
    <w:rsid w:val="001E70AA"/>
    <w:rsid w:val="001F18F8"/>
    <w:rsid w:val="001F2C05"/>
    <w:rsid w:val="001F4581"/>
    <w:rsid w:val="00203C3F"/>
    <w:rsid w:val="00204C18"/>
    <w:rsid w:val="00204E48"/>
    <w:rsid w:val="00212E54"/>
    <w:rsid w:val="0024494C"/>
    <w:rsid w:val="00251627"/>
    <w:rsid w:val="00254E6F"/>
    <w:rsid w:val="00255CB6"/>
    <w:rsid w:val="0026774A"/>
    <w:rsid w:val="00271754"/>
    <w:rsid w:val="00281CF6"/>
    <w:rsid w:val="0028322D"/>
    <w:rsid w:val="002861C9"/>
    <w:rsid w:val="00287401"/>
    <w:rsid w:val="00287F5D"/>
    <w:rsid w:val="0029336B"/>
    <w:rsid w:val="00296273"/>
    <w:rsid w:val="002B27CA"/>
    <w:rsid w:val="002C0F6D"/>
    <w:rsid w:val="002D4523"/>
    <w:rsid w:val="002D4E13"/>
    <w:rsid w:val="002E00E1"/>
    <w:rsid w:val="002E39F2"/>
    <w:rsid w:val="002F1743"/>
    <w:rsid w:val="0030274F"/>
    <w:rsid w:val="00310F22"/>
    <w:rsid w:val="003122E1"/>
    <w:rsid w:val="0031505C"/>
    <w:rsid w:val="00335815"/>
    <w:rsid w:val="00337E8C"/>
    <w:rsid w:val="003453A7"/>
    <w:rsid w:val="0034797D"/>
    <w:rsid w:val="00350448"/>
    <w:rsid w:val="0035064B"/>
    <w:rsid w:val="003545D5"/>
    <w:rsid w:val="00354A4E"/>
    <w:rsid w:val="00354BE7"/>
    <w:rsid w:val="00356534"/>
    <w:rsid w:val="00367DF1"/>
    <w:rsid w:val="003724AA"/>
    <w:rsid w:val="0037466B"/>
    <w:rsid w:val="00386213"/>
    <w:rsid w:val="00386A2B"/>
    <w:rsid w:val="00386B22"/>
    <w:rsid w:val="00394904"/>
    <w:rsid w:val="00394E6A"/>
    <w:rsid w:val="00395CA7"/>
    <w:rsid w:val="003A018A"/>
    <w:rsid w:val="003A0356"/>
    <w:rsid w:val="003B1273"/>
    <w:rsid w:val="003B698A"/>
    <w:rsid w:val="003B6F50"/>
    <w:rsid w:val="003C19B0"/>
    <w:rsid w:val="003C31CF"/>
    <w:rsid w:val="003C5360"/>
    <w:rsid w:val="003C796D"/>
    <w:rsid w:val="003D49D6"/>
    <w:rsid w:val="003D4D46"/>
    <w:rsid w:val="003E0105"/>
    <w:rsid w:val="003F378B"/>
    <w:rsid w:val="003F674F"/>
    <w:rsid w:val="004016E2"/>
    <w:rsid w:val="00401C08"/>
    <w:rsid w:val="00406701"/>
    <w:rsid w:val="004072EA"/>
    <w:rsid w:val="00407BDF"/>
    <w:rsid w:val="004103BF"/>
    <w:rsid w:val="00425181"/>
    <w:rsid w:val="00425E68"/>
    <w:rsid w:val="004642F0"/>
    <w:rsid w:val="004660AA"/>
    <w:rsid w:val="00467CA0"/>
    <w:rsid w:val="0048451E"/>
    <w:rsid w:val="0048738B"/>
    <w:rsid w:val="004922E9"/>
    <w:rsid w:val="00492999"/>
    <w:rsid w:val="0049766D"/>
    <w:rsid w:val="00497E4D"/>
    <w:rsid w:val="004B6131"/>
    <w:rsid w:val="004C4D90"/>
    <w:rsid w:val="004C536E"/>
    <w:rsid w:val="004E208F"/>
    <w:rsid w:val="004E4D44"/>
    <w:rsid w:val="004E534F"/>
    <w:rsid w:val="00501512"/>
    <w:rsid w:val="0050369A"/>
    <w:rsid w:val="00514C07"/>
    <w:rsid w:val="0051710E"/>
    <w:rsid w:val="005209E3"/>
    <w:rsid w:val="00525B4C"/>
    <w:rsid w:val="0053056E"/>
    <w:rsid w:val="00534E38"/>
    <w:rsid w:val="0054293E"/>
    <w:rsid w:val="00553A27"/>
    <w:rsid w:val="00557C67"/>
    <w:rsid w:val="00572368"/>
    <w:rsid w:val="00572614"/>
    <w:rsid w:val="00572A57"/>
    <w:rsid w:val="005730BB"/>
    <w:rsid w:val="00580814"/>
    <w:rsid w:val="00580F3D"/>
    <w:rsid w:val="005821DE"/>
    <w:rsid w:val="00593868"/>
    <w:rsid w:val="005A0F80"/>
    <w:rsid w:val="005A452C"/>
    <w:rsid w:val="005B2478"/>
    <w:rsid w:val="005B4EE9"/>
    <w:rsid w:val="005C3EC9"/>
    <w:rsid w:val="005D2503"/>
    <w:rsid w:val="005E0FC8"/>
    <w:rsid w:val="005E13A7"/>
    <w:rsid w:val="005E6C09"/>
    <w:rsid w:val="005F67C2"/>
    <w:rsid w:val="00602AC0"/>
    <w:rsid w:val="00610043"/>
    <w:rsid w:val="00612EC8"/>
    <w:rsid w:val="00621642"/>
    <w:rsid w:val="0062763D"/>
    <w:rsid w:val="0063005E"/>
    <w:rsid w:val="006340D0"/>
    <w:rsid w:val="006366ED"/>
    <w:rsid w:val="00636EDA"/>
    <w:rsid w:val="0064031B"/>
    <w:rsid w:val="0064707E"/>
    <w:rsid w:val="00655764"/>
    <w:rsid w:val="0066427F"/>
    <w:rsid w:val="00665BF1"/>
    <w:rsid w:val="006675EF"/>
    <w:rsid w:val="00673629"/>
    <w:rsid w:val="0067461A"/>
    <w:rsid w:val="0067476A"/>
    <w:rsid w:val="006755E1"/>
    <w:rsid w:val="00684C0C"/>
    <w:rsid w:val="0068738C"/>
    <w:rsid w:val="0069554C"/>
    <w:rsid w:val="006A2D0E"/>
    <w:rsid w:val="006A3533"/>
    <w:rsid w:val="006A3A5D"/>
    <w:rsid w:val="006B4C74"/>
    <w:rsid w:val="006B6445"/>
    <w:rsid w:val="006B7764"/>
    <w:rsid w:val="006C2D65"/>
    <w:rsid w:val="006D1940"/>
    <w:rsid w:val="006E0B42"/>
    <w:rsid w:val="006E1666"/>
    <w:rsid w:val="006F3CF5"/>
    <w:rsid w:val="006F3F92"/>
    <w:rsid w:val="006F4C64"/>
    <w:rsid w:val="00700CFB"/>
    <w:rsid w:val="0070652E"/>
    <w:rsid w:val="00716691"/>
    <w:rsid w:val="00717181"/>
    <w:rsid w:val="00717B3D"/>
    <w:rsid w:val="00721B25"/>
    <w:rsid w:val="007265D3"/>
    <w:rsid w:val="00727A83"/>
    <w:rsid w:val="00727E9F"/>
    <w:rsid w:val="0073032A"/>
    <w:rsid w:val="007434A6"/>
    <w:rsid w:val="00747BAE"/>
    <w:rsid w:val="00752A96"/>
    <w:rsid w:val="00760974"/>
    <w:rsid w:val="00763402"/>
    <w:rsid w:val="00787BAB"/>
    <w:rsid w:val="0079732D"/>
    <w:rsid w:val="00797DA9"/>
    <w:rsid w:val="007A25C0"/>
    <w:rsid w:val="007A5FB5"/>
    <w:rsid w:val="007B199F"/>
    <w:rsid w:val="007B63A1"/>
    <w:rsid w:val="007B6615"/>
    <w:rsid w:val="007B730F"/>
    <w:rsid w:val="007D0C60"/>
    <w:rsid w:val="007E0FDE"/>
    <w:rsid w:val="007E285F"/>
    <w:rsid w:val="007F1686"/>
    <w:rsid w:val="007F2344"/>
    <w:rsid w:val="007F2A9C"/>
    <w:rsid w:val="008005E0"/>
    <w:rsid w:val="00800996"/>
    <w:rsid w:val="008024B7"/>
    <w:rsid w:val="00813BEA"/>
    <w:rsid w:val="008156A0"/>
    <w:rsid w:val="00821952"/>
    <w:rsid w:val="00830D6B"/>
    <w:rsid w:val="00831642"/>
    <w:rsid w:val="00833F34"/>
    <w:rsid w:val="00842EB3"/>
    <w:rsid w:val="0084390D"/>
    <w:rsid w:val="00847291"/>
    <w:rsid w:val="0085222F"/>
    <w:rsid w:val="00852A4A"/>
    <w:rsid w:val="00867BEE"/>
    <w:rsid w:val="0087518A"/>
    <w:rsid w:val="008758CC"/>
    <w:rsid w:val="0088239B"/>
    <w:rsid w:val="00885B9B"/>
    <w:rsid w:val="00892C40"/>
    <w:rsid w:val="00896225"/>
    <w:rsid w:val="008979CF"/>
    <w:rsid w:val="008B29F3"/>
    <w:rsid w:val="008C1705"/>
    <w:rsid w:val="008C37CC"/>
    <w:rsid w:val="008C6516"/>
    <w:rsid w:val="008C7287"/>
    <w:rsid w:val="008E3759"/>
    <w:rsid w:val="008E3AB0"/>
    <w:rsid w:val="008F56A8"/>
    <w:rsid w:val="0090273E"/>
    <w:rsid w:val="00912B9E"/>
    <w:rsid w:val="009154A3"/>
    <w:rsid w:val="00927824"/>
    <w:rsid w:val="00932E95"/>
    <w:rsid w:val="00937F90"/>
    <w:rsid w:val="009439B7"/>
    <w:rsid w:val="009440AD"/>
    <w:rsid w:val="0094580E"/>
    <w:rsid w:val="00947584"/>
    <w:rsid w:val="009516F1"/>
    <w:rsid w:val="009534F0"/>
    <w:rsid w:val="009536AF"/>
    <w:rsid w:val="00954F23"/>
    <w:rsid w:val="00954F7D"/>
    <w:rsid w:val="0095643B"/>
    <w:rsid w:val="00956751"/>
    <w:rsid w:val="00960223"/>
    <w:rsid w:val="00977F3D"/>
    <w:rsid w:val="009806F7"/>
    <w:rsid w:val="009853C8"/>
    <w:rsid w:val="00987899"/>
    <w:rsid w:val="009A1A1B"/>
    <w:rsid w:val="009A4C7C"/>
    <w:rsid w:val="009B0373"/>
    <w:rsid w:val="009B2E36"/>
    <w:rsid w:val="009B4797"/>
    <w:rsid w:val="009C06E6"/>
    <w:rsid w:val="009C2820"/>
    <w:rsid w:val="009C66B2"/>
    <w:rsid w:val="009C7D22"/>
    <w:rsid w:val="009D1250"/>
    <w:rsid w:val="009D5B66"/>
    <w:rsid w:val="009E20D5"/>
    <w:rsid w:val="009E4503"/>
    <w:rsid w:val="009E7A66"/>
    <w:rsid w:val="009F5112"/>
    <w:rsid w:val="00A01A48"/>
    <w:rsid w:val="00A02850"/>
    <w:rsid w:val="00A03557"/>
    <w:rsid w:val="00A04C2E"/>
    <w:rsid w:val="00A11005"/>
    <w:rsid w:val="00A113F3"/>
    <w:rsid w:val="00A12DB0"/>
    <w:rsid w:val="00A17A29"/>
    <w:rsid w:val="00A228AC"/>
    <w:rsid w:val="00A272B7"/>
    <w:rsid w:val="00A27E33"/>
    <w:rsid w:val="00A31A28"/>
    <w:rsid w:val="00A41414"/>
    <w:rsid w:val="00A41B67"/>
    <w:rsid w:val="00A518D0"/>
    <w:rsid w:val="00A52D99"/>
    <w:rsid w:val="00A55422"/>
    <w:rsid w:val="00A62012"/>
    <w:rsid w:val="00A67C60"/>
    <w:rsid w:val="00A67D41"/>
    <w:rsid w:val="00A80A1B"/>
    <w:rsid w:val="00A8200F"/>
    <w:rsid w:val="00A87446"/>
    <w:rsid w:val="00A93E1A"/>
    <w:rsid w:val="00A97517"/>
    <w:rsid w:val="00AA2893"/>
    <w:rsid w:val="00AA5976"/>
    <w:rsid w:val="00AA63BC"/>
    <w:rsid w:val="00AB49EC"/>
    <w:rsid w:val="00AB77BC"/>
    <w:rsid w:val="00AD7F10"/>
    <w:rsid w:val="00AE5CB9"/>
    <w:rsid w:val="00AE5EF1"/>
    <w:rsid w:val="00AE7A6F"/>
    <w:rsid w:val="00AF35D4"/>
    <w:rsid w:val="00AF5AE5"/>
    <w:rsid w:val="00AF751E"/>
    <w:rsid w:val="00B02834"/>
    <w:rsid w:val="00B12295"/>
    <w:rsid w:val="00B1321F"/>
    <w:rsid w:val="00B138FF"/>
    <w:rsid w:val="00B27175"/>
    <w:rsid w:val="00B3522B"/>
    <w:rsid w:val="00B437D9"/>
    <w:rsid w:val="00B50AD2"/>
    <w:rsid w:val="00B63F07"/>
    <w:rsid w:val="00B64630"/>
    <w:rsid w:val="00B75C40"/>
    <w:rsid w:val="00B826C2"/>
    <w:rsid w:val="00B96010"/>
    <w:rsid w:val="00B96090"/>
    <w:rsid w:val="00BA3F98"/>
    <w:rsid w:val="00BA4AC1"/>
    <w:rsid w:val="00BA5B54"/>
    <w:rsid w:val="00BA65FE"/>
    <w:rsid w:val="00BB66F9"/>
    <w:rsid w:val="00BC11BC"/>
    <w:rsid w:val="00BC31CF"/>
    <w:rsid w:val="00BC3FE9"/>
    <w:rsid w:val="00BD0FE0"/>
    <w:rsid w:val="00BD1F70"/>
    <w:rsid w:val="00BD4B87"/>
    <w:rsid w:val="00BF358F"/>
    <w:rsid w:val="00C108B4"/>
    <w:rsid w:val="00C21062"/>
    <w:rsid w:val="00C2512F"/>
    <w:rsid w:val="00C367DC"/>
    <w:rsid w:val="00C428DB"/>
    <w:rsid w:val="00C45C10"/>
    <w:rsid w:val="00C52445"/>
    <w:rsid w:val="00C55668"/>
    <w:rsid w:val="00C57720"/>
    <w:rsid w:val="00C61632"/>
    <w:rsid w:val="00C633B5"/>
    <w:rsid w:val="00C74669"/>
    <w:rsid w:val="00C74872"/>
    <w:rsid w:val="00C82ABA"/>
    <w:rsid w:val="00C834CF"/>
    <w:rsid w:val="00C84331"/>
    <w:rsid w:val="00C96212"/>
    <w:rsid w:val="00CA210F"/>
    <w:rsid w:val="00CA3583"/>
    <w:rsid w:val="00CA3E1B"/>
    <w:rsid w:val="00CA425F"/>
    <w:rsid w:val="00CA4802"/>
    <w:rsid w:val="00CB11FA"/>
    <w:rsid w:val="00CB6A88"/>
    <w:rsid w:val="00CD204B"/>
    <w:rsid w:val="00CD219A"/>
    <w:rsid w:val="00CD69F6"/>
    <w:rsid w:val="00CD77EF"/>
    <w:rsid w:val="00CE0621"/>
    <w:rsid w:val="00CE1A76"/>
    <w:rsid w:val="00CE2F67"/>
    <w:rsid w:val="00CF2478"/>
    <w:rsid w:val="00D028B4"/>
    <w:rsid w:val="00D154DF"/>
    <w:rsid w:val="00D171D3"/>
    <w:rsid w:val="00D30B8C"/>
    <w:rsid w:val="00D31343"/>
    <w:rsid w:val="00D323A5"/>
    <w:rsid w:val="00D339E8"/>
    <w:rsid w:val="00D35DC1"/>
    <w:rsid w:val="00D36FDA"/>
    <w:rsid w:val="00D40E49"/>
    <w:rsid w:val="00D410BC"/>
    <w:rsid w:val="00D44D99"/>
    <w:rsid w:val="00D44F34"/>
    <w:rsid w:val="00D52B07"/>
    <w:rsid w:val="00D612B8"/>
    <w:rsid w:val="00D67BBA"/>
    <w:rsid w:val="00D748D2"/>
    <w:rsid w:val="00D82E19"/>
    <w:rsid w:val="00D849B0"/>
    <w:rsid w:val="00D975A5"/>
    <w:rsid w:val="00DB063D"/>
    <w:rsid w:val="00DC0A8A"/>
    <w:rsid w:val="00DC2158"/>
    <w:rsid w:val="00DC6807"/>
    <w:rsid w:val="00DD0843"/>
    <w:rsid w:val="00DD1990"/>
    <w:rsid w:val="00DD66F2"/>
    <w:rsid w:val="00DE1294"/>
    <w:rsid w:val="00DE2193"/>
    <w:rsid w:val="00DE54FA"/>
    <w:rsid w:val="00DE5734"/>
    <w:rsid w:val="00DF34A7"/>
    <w:rsid w:val="00DF7B0C"/>
    <w:rsid w:val="00E23BD4"/>
    <w:rsid w:val="00E276CA"/>
    <w:rsid w:val="00E278D1"/>
    <w:rsid w:val="00E30E6D"/>
    <w:rsid w:val="00E31B88"/>
    <w:rsid w:val="00E328F5"/>
    <w:rsid w:val="00E4619C"/>
    <w:rsid w:val="00E51D90"/>
    <w:rsid w:val="00E521E8"/>
    <w:rsid w:val="00E677DA"/>
    <w:rsid w:val="00E8749D"/>
    <w:rsid w:val="00E90E7F"/>
    <w:rsid w:val="00E953AE"/>
    <w:rsid w:val="00E9793A"/>
    <w:rsid w:val="00EA194B"/>
    <w:rsid w:val="00EB371A"/>
    <w:rsid w:val="00ED2F33"/>
    <w:rsid w:val="00ED5B09"/>
    <w:rsid w:val="00ED6C6A"/>
    <w:rsid w:val="00EE223E"/>
    <w:rsid w:val="00EE343C"/>
    <w:rsid w:val="00EE49DC"/>
    <w:rsid w:val="00EF0BD5"/>
    <w:rsid w:val="00EF3FFD"/>
    <w:rsid w:val="00F00D9F"/>
    <w:rsid w:val="00F06D90"/>
    <w:rsid w:val="00F12081"/>
    <w:rsid w:val="00F14064"/>
    <w:rsid w:val="00F158E1"/>
    <w:rsid w:val="00F1594A"/>
    <w:rsid w:val="00F16EC7"/>
    <w:rsid w:val="00F24CB6"/>
    <w:rsid w:val="00F27367"/>
    <w:rsid w:val="00F30653"/>
    <w:rsid w:val="00F32FC6"/>
    <w:rsid w:val="00F410E1"/>
    <w:rsid w:val="00F456A2"/>
    <w:rsid w:val="00F477B6"/>
    <w:rsid w:val="00F55DC4"/>
    <w:rsid w:val="00F56EAE"/>
    <w:rsid w:val="00F57213"/>
    <w:rsid w:val="00F6185A"/>
    <w:rsid w:val="00F64ADC"/>
    <w:rsid w:val="00F70F2C"/>
    <w:rsid w:val="00F81EBA"/>
    <w:rsid w:val="00F93892"/>
    <w:rsid w:val="00F95F59"/>
    <w:rsid w:val="00F96EB8"/>
    <w:rsid w:val="00FA4FED"/>
    <w:rsid w:val="00FB2150"/>
    <w:rsid w:val="00FB55D7"/>
    <w:rsid w:val="00FC15B0"/>
    <w:rsid w:val="00FC6A27"/>
    <w:rsid w:val="00FE08B4"/>
    <w:rsid w:val="00FE4E12"/>
    <w:rsid w:val="00FE7F88"/>
    <w:rsid w:val="00FF03BC"/>
    <w:rsid w:val="00FF3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EEE2"/>
  <w15:chartTrackingRefBased/>
  <w15:docId w15:val="{5CD30627-1EBC-4061-832A-95C85FD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B55D7"/>
    <w:pPr>
      <w:widowControl w:val="0"/>
      <w:autoSpaceDE w:val="0"/>
      <w:autoSpaceDN w:val="0"/>
      <w:spacing w:after="0" w:line="240" w:lineRule="auto"/>
    </w:pPr>
    <w:rPr>
      <w:rFonts w:ascii="Carlito" w:eastAsia="Carlito" w:hAnsi="Carlito" w:cs="Carlito"/>
      <w:kern w:val="0"/>
      <w14:ligatures w14:val="none"/>
    </w:rPr>
  </w:style>
  <w:style w:type="character" w:customStyle="1" w:styleId="CorpsdetexteCar">
    <w:name w:val="Corps de texte Car"/>
    <w:basedOn w:val="Policepardfaut"/>
    <w:link w:val="Corpsdetexte"/>
    <w:uiPriority w:val="1"/>
    <w:rsid w:val="00FB55D7"/>
    <w:rPr>
      <w:rFonts w:ascii="Carlito" w:eastAsia="Carlito" w:hAnsi="Carlito" w:cs="Carlito"/>
      <w:kern w:val="0"/>
      <w14:ligatures w14:val="none"/>
    </w:rPr>
  </w:style>
  <w:style w:type="paragraph" w:styleId="Paragraphedeliste">
    <w:name w:val="List Paragraph"/>
    <w:aliases w:val="Sémaphores Puces,List Paragraph1,Listes,Paragraphe de liste1,Liste à puce - SC,Paragraphe de liste11,Paragraphe de liste2,Paragraphe de liste num,Paragraphe de liste 1,Paragraphe de liste serré,Lettre d'introduction,EC,List Paragraph"/>
    <w:basedOn w:val="Normal"/>
    <w:link w:val="ParagraphedelisteCar"/>
    <w:uiPriority w:val="34"/>
    <w:qFormat/>
    <w:rsid w:val="00FB55D7"/>
    <w:pPr>
      <w:widowControl w:val="0"/>
      <w:autoSpaceDE w:val="0"/>
      <w:autoSpaceDN w:val="0"/>
      <w:spacing w:after="0" w:line="240" w:lineRule="auto"/>
      <w:ind w:left="1472" w:hanging="361"/>
    </w:pPr>
    <w:rPr>
      <w:rFonts w:ascii="Carlito" w:eastAsia="Carlito" w:hAnsi="Carlito" w:cs="Carlito"/>
      <w:kern w:val="0"/>
      <w14:ligatures w14:val="none"/>
    </w:rPr>
  </w:style>
  <w:style w:type="paragraph" w:styleId="En-tte">
    <w:name w:val="header"/>
    <w:basedOn w:val="Normal"/>
    <w:link w:val="En-tteCar"/>
    <w:uiPriority w:val="99"/>
    <w:unhideWhenUsed/>
    <w:rsid w:val="00621642"/>
    <w:pPr>
      <w:tabs>
        <w:tab w:val="center" w:pos="4536"/>
        <w:tab w:val="right" w:pos="9072"/>
      </w:tabs>
      <w:suppressAutoHyphens/>
      <w:spacing w:after="0" w:line="240" w:lineRule="auto"/>
      <w:jc w:val="both"/>
    </w:pPr>
    <w:rPr>
      <w:rFonts w:ascii="Arial" w:eastAsia="Times New Roman" w:hAnsi="Arial" w:cs="Arial"/>
      <w:color w:val="000000"/>
      <w:kern w:val="1"/>
      <w:sz w:val="24"/>
      <w:szCs w:val="24"/>
      <w:lang w:eastAsia="fr-FR"/>
      <w14:ligatures w14:val="none"/>
    </w:rPr>
  </w:style>
  <w:style w:type="character" w:customStyle="1" w:styleId="En-tteCar">
    <w:name w:val="En-tête Car"/>
    <w:basedOn w:val="Policepardfaut"/>
    <w:link w:val="En-tte"/>
    <w:uiPriority w:val="99"/>
    <w:rsid w:val="00621642"/>
    <w:rPr>
      <w:rFonts w:ascii="Arial" w:eastAsia="Times New Roman" w:hAnsi="Arial" w:cs="Arial"/>
      <w:color w:val="000000"/>
      <w:kern w:val="1"/>
      <w:sz w:val="24"/>
      <w:szCs w:val="24"/>
      <w:lang w:eastAsia="fr-FR"/>
      <w14:ligatures w14:val="none"/>
    </w:rPr>
  </w:style>
  <w:style w:type="character" w:customStyle="1" w:styleId="ParagraphedelisteCar">
    <w:name w:val="Paragraphe de liste Car"/>
    <w:aliases w:val="Sémaphores Puces Car,List Paragraph1 Car,Listes Car,Paragraphe de liste1 Car,Liste à puce - SC Car,Paragraphe de liste11 Car,Paragraphe de liste2 Car,Paragraphe de liste num Car,Paragraphe de liste 1 Car,Lettre d'introduction Car"/>
    <w:basedOn w:val="Policepardfaut"/>
    <w:link w:val="Paragraphedeliste"/>
    <w:uiPriority w:val="34"/>
    <w:qFormat/>
    <w:locked/>
    <w:rsid w:val="00621642"/>
    <w:rPr>
      <w:rFonts w:ascii="Carlito" w:eastAsia="Carlito" w:hAnsi="Carlito" w:cs="Carlito"/>
      <w:kern w:val="0"/>
      <w14:ligatures w14:val="none"/>
    </w:rPr>
  </w:style>
  <w:style w:type="paragraph" w:styleId="Notedebasdepage">
    <w:name w:val="footnote text"/>
    <w:basedOn w:val="Normal"/>
    <w:link w:val="NotedebasdepageCar"/>
    <w:uiPriority w:val="99"/>
    <w:unhideWhenUsed/>
    <w:rsid w:val="00F70F2C"/>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rsid w:val="00F70F2C"/>
    <w:rPr>
      <w:kern w:val="0"/>
      <w:sz w:val="20"/>
      <w:szCs w:val="20"/>
      <w14:ligatures w14:val="none"/>
    </w:rPr>
  </w:style>
  <w:style w:type="character" w:styleId="Appelnotedebasdep">
    <w:name w:val="footnote reference"/>
    <w:basedOn w:val="Policepardfaut"/>
    <w:uiPriority w:val="99"/>
    <w:semiHidden/>
    <w:unhideWhenUsed/>
    <w:rsid w:val="00F70F2C"/>
    <w:rPr>
      <w:vertAlign w:val="superscript"/>
    </w:rPr>
  </w:style>
  <w:style w:type="paragraph" w:styleId="Pieddepage">
    <w:name w:val="footer"/>
    <w:basedOn w:val="Normal"/>
    <w:link w:val="PieddepageCar"/>
    <w:uiPriority w:val="99"/>
    <w:unhideWhenUsed/>
    <w:rsid w:val="00CD69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9F6"/>
  </w:style>
  <w:style w:type="paragraph" w:styleId="Rvision">
    <w:name w:val="Revision"/>
    <w:hidden/>
    <w:uiPriority w:val="99"/>
    <w:semiHidden/>
    <w:rsid w:val="00C834CF"/>
    <w:pPr>
      <w:spacing w:after="0" w:line="240" w:lineRule="auto"/>
    </w:pPr>
  </w:style>
  <w:style w:type="character" w:styleId="Marquedecommentaire">
    <w:name w:val="annotation reference"/>
    <w:basedOn w:val="Policepardfaut"/>
    <w:uiPriority w:val="99"/>
    <w:semiHidden/>
    <w:unhideWhenUsed/>
    <w:rsid w:val="004E4D44"/>
    <w:rPr>
      <w:sz w:val="16"/>
      <w:szCs w:val="16"/>
    </w:rPr>
  </w:style>
  <w:style w:type="paragraph" w:styleId="Commentaire">
    <w:name w:val="annotation text"/>
    <w:basedOn w:val="Normal"/>
    <w:link w:val="CommentaireCar"/>
    <w:uiPriority w:val="99"/>
    <w:unhideWhenUsed/>
    <w:rsid w:val="004E4D44"/>
    <w:pPr>
      <w:spacing w:line="240" w:lineRule="auto"/>
    </w:pPr>
    <w:rPr>
      <w:sz w:val="20"/>
      <w:szCs w:val="20"/>
    </w:rPr>
  </w:style>
  <w:style w:type="character" w:customStyle="1" w:styleId="CommentaireCar">
    <w:name w:val="Commentaire Car"/>
    <w:basedOn w:val="Policepardfaut"/>
    <w:link w:val="Commentaire"/>
    <w:uiPriority w:val="99"/>
    <w:rsid w:val="004E4D44"/>
    <w:rPr>
      <w:sz w:val="20"/>
      <w:szCs w:val="20"/>
    </w:rPr>
  </w:style>
  <w:style w:type="paragraph" w:styleId="Objetducommentaire">
    <w:name w:val="annotation subject"/>
    <w:basedOn w:val="Commentaire"/>
    <w:next w:val="Commentaire"/>
    <w:link w:val="ObjetducommentaireCar"/>
    <w:uiPriority w:val="99"/>
    <w:semiHidden/>
    <w:unhideWhenUsed/>
    <w:rsid w:val="004E4D44"/>
    <w:rPr>
      <w:b/>
      <w:bCs/>
    </w:rPr>
  </w:style>
  <w:style w:type="character" w:customStyle="1" w:styleId="ObjetducommentaireCar">
    <w:name w:val="Objet du commentaire Car"/>
    <w:basedOn w:val="CommentaireCar"/>
    <w:link w:val="Objetducommentaire"/>
    <w:uiPriority w:val="99"/>
    <w:semiHidden/>
    <w:rsid w:val="004E4D44"/>
    <w:rPr>
      <w:b/>
      <w:bCs/>
      <w:sz w:val="20"/>
      <w:szCs w:val="20"/>
    </w:rPr>
  </w:style>
  <w:style w:type="paragraph" w:customStyle="1" w:styleId="xmsolistparagraph">
    <w:name w:val="x_msolistparagraph"/>
    <w:basedOn w:val="Normal"/>
    <w:rsid w:val="00B96010"/>
    <w:pPr>
      <w:spacing w:after="0" w:line="240" w:lineRule="auto"/>
      <w:ind w:left="720"/>
    </w:pPr>
    <w:rPr>
      <w:rFonts w:ascii="Calibri" w:hAnsi="Calibri" w:cs="Calibri"/>
      <w:kern w:val="0"/>
      <w:lang w:eastAsia="fr-FR"/>
      <w14:ligatures w14:val="none"/>
    </w:rPr>
  </w:style>
  <w:style w:type="paragraph" w:styleId="Textedebulles">
    <w:name w:val="Balloon Text"/>
    <w:basedOn w:val="Normal"/>
    <w:link w:val="TextedebullesCar"/>
    <w:uiPriority w:val="99"/>
    <w:semiHidden/>
    <w:unhideWhenUsed/>
    <w:rsid w:val="00A17A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A29"/>
    <w:rPr>
      <w:rFonts w:ascii="Segoe UI" w:hAnsi="Segoe UI" w:cs="Segoe UI"/>
      <w:sz w:val="18"/>
      <w:szCs w:val="18"/>
    </w:rPr>
  </w:style>
  <w:style w:type="character" w:customStyle="1" w:styleId="cf01">
    <w:name w:val="cf01"/>
    <w:basedOn w:val="Policepardfaut"/>
    <w:rsid w:val="00CD204B"/>
    <w:rPr>
      <w:rFonts w:ascii="Segoe UI" w:hAnsi="Segoe UI" w:cs="Segoe UI" w:hint="default"/>
      <w:sz w:val="18"/>
      <w:szCs w:val="18"/>
    </w:rPr>
  </w:style>
  <w:style w:type="character" w:customStyle="1" w:styleId="cf11">
    <w:name w:val="cf11"/>
    <w:basedOn w:val="Policepardfaut"/>
    <w:rsid w:val="00CD204B"/>
    <w:rPr>
      <w:rFonts w:ascii="Segoe UI" w:hAnsi="Segoe UI" w:cs="Segoe UI" w:hint="default"/>
      <w:i/>
      <w:iCs/>
      <w:sz w:val="18"/>
      <w:szCs w:val="18"/>
    </w:rPr>
  </w:style>
  <w:style w:type="character" w:styleId="Lienhypertexte">
    <w:name w:val="Hyperlink"/>
    <w:basedOn w:val="Policepardfaut"/>
    <w:uiPriority w:val="99"/>
    <w:unhideWhenUsed/>
    <w:rsid w:val="005209E3"/>
    <w:rPr>
      <w:color w:val="0563C1" w:themeColor="hyperlink"/>
      <w:u w:val="single"/>
    </w:rPr>
  </w:style>
  <w:style w:type="character" w:customStyle="1" w:styleId="Mentionnonrsolue1">
    <w:name w:val="Mention non résolue1"/>
    <w:basedOn w:val="Policepardfaut"/>
    <w:uiPriority w:val="99"/>
    <w:semiHidden/>
    <w:unhideWhenUsed/>
    <w:rsid w:val="005209E3"/>
    <w:rPr>
      <w:color w:val="605E5C"/>
      <w:shd w:val="clear" w:color="auto" w:fill="E1DFDD"/>
    </w:rPr>
  </w:style>
  <w:style w:type="character" w:styleId="Mentionnonrsolue">
    <w:name w:val="Unresolved Mention"/>
    <w:basedOn w:val="Policepardfaut"/>
    <w:uiPriority w:val="99"/>
    <w:semiHidden/>
    <w:unhideWhenUsed/>
    <w:rsid w:val="00A87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984">
      <w:bodyDiv w:val="1"/>
      <w:marLeft w:val="0"/>
      <w:marRight w:val="0"/>
      <w:marTop w:val="0"/>
      <w:marBottom w:val="0"/>
      <w:divBdr>
        <w:top w:val="none" w:sz="0" w:space="0" w:color="auto"/>
        <w:left w:val="none" w:sz="0" w:space="0" w:color="auto"/>
        <w:bottom w:val="none" w:sz="0" w:space="0" w:color="auto"/>
        <w:right w:val="none" w:sz="0" w:space="0" w:color="auto"/>
      </w:divBdr>
    </w:div>
    <w:div w:id="291256870">
      <w:bodyDiv w:val="1"/>
      <w:marLeft w:val="0"/>
      <w:marRight w:val="0"/>
      <w:marTop w:val="0"/>
      <w:marBottom w:val="0"/>
      <w:divBdr>
        <w:top w:val="none" w:sz="0" w:space="0" w:color="auto"/>
        <w:left w:val="none" w:sz="0" w:space="0" w:color="auto"/>
        <w:bottom w:val="none" w:sz="0" w:space="0" w:color="auto"/>
        <w:right w:val="none" w:sz="0" w:space="0" w:color="auto"/>
      </w:divBdr>
      <w:divsChild>
        <w:div w:id="919025985">
          <w:marLeft w:val="446"/>
          <w:marRight w:val="0"/>
          <w:marTop w:val="107"/>
          <w:marBottom w:val="0"/>
          <w:divBdr>
            <w:top w:val="none" w:sz="0" w:space="0" w:color="auto"/>
            <w:left w:val="none" w:sz="0" w:space="0" w:color="auto"/>
            <w:bottom w:val="none" w:sz="0" w:space="0" w:color="auto"/>
            <w:right w:val="none" w:sz="0" w:space="0" w:color="auto"/>
          </w:divBdr>
        </w:div>
        <w:div w:id="716667063">
          <w:marLeft w:val="446"/>
          <w:marRight w:val="0"/>
          <w:marTop w:val="107"/>
          <w:marBottom w:val="0"/>
          <w:divBdr>
            <w:top w:val="none" w:sz="0" w:space="0" w:color="auto"/>
            <w:left w:val="none" w:sz="0" w:space="0" w:color="auto"/>
            <w:bottom w:val="none" w:sz="0" w:space="0" w:color="auto"/>
            <w:right w:val="none" w:sz="0" w:space="0" w:color="auto"/>
          </w:divBdr>
        </w:div>
        <w:div w:id="951015774">
          <w:marLeft w:val="446"/>
          <w:marRight w:val="0"/>
          <w:marTop w:val="107"/>
          <w:marBottom w:val="0"/>
          <w:divBdr>
            <w:top w:val="none" w:sz="0" w:space="0" w:color="auto"/>
            <w:left w:val="none" w:sz="0" w:space="0" w:color="auto"/>
            <w:bottom w:val="none" w:sz="0" w:space="0" w:color="auto"/>
            <w:right w:val="none" w:sz="0" w:space="0" w:color="auto"/>
          </w:divBdr>
        </w:div>
      </w:divsChild>
    </w:div>
    <w:div w:id="535043957">
      <w:bodyDiv w:val="1"/>
      <w:marLeft w:val="0"/>
      <w:marRight w:val="0"/>
      <w:marTop w:val="0"/>
      <w:marBottom w:val="0"/>
      <w:divBdr>
        <w:top w:val="none" w:sz="0" w:space="0" w:color="auto"/>
        <w:left w:val="none" w:sz="0" w:space="0" w:color="auto"/>
        <w:bottom w:val="none" w:sz="0" w:space="0" w:color="auto"/>
        <w:right w:val="none" w:sz="0" w:space="0" w:color="auto"/>
      </w:divBdr>
    </w:div>
    <w:div w:id="662321883">
      <w:bodyDiv w:val="1"/>
      <w:marLeft w:val="0"/>
      <w:marRight w:val="0"/>
      <w:marTop w:val="0"/>
      <w:marBottom w:val="0"/>
      <w:divBdr>
        <w:top w:val="none" w:sz="0" w:space="0" w:color="auto"/>
        <w:left w:val="none" w:sz="0" w:space="0" w:color="auto"/>
        <w:bottom w:val="none" w:sz="0" w:space="0" w:color="auto"/>
        <w:right w:val="none" w:sz="0" w:space="0" w:color="auto"/>
      </w:divBdr>
    </w:div>
    <w:div w:id="820195226">
      <w:bodyDiv w:val="1"/>
      <w:marLeft w:val="0"/>
      <w:marRight w:val="0"/>
      <w:marTop w:val="0"/>
      <w:marBottom w:val="0"/>
      <w:divBdr>
        <w:top w:val="none" w:sz="0" w:space="0" w:color="auto"/>
        <w:left w:val="none" w:sz="0" w:space="0" w:color="auto"/>
        <w:bottom w:val="none" w:sz="0" w:space="0" w:color="auto"/>
        <w:right w:val="none" w:sz="0" w:space="0" w:color="auto"/>
      </w:divBdr>
    </w:div>
    <w:div w:id="1135105161">
      <w:bodyDiv w:val="1"/>
      <w:marLeft w:val="0"/>
      <w:marRight w:val="0"/>
      <w:marTop w:val="0"/>
      <w:marBottom w:val="0"/>
      <w:divBdr>
        <w:top w:val="none" w:sz="0" w:space="0" w:color="auto"/>
        <w:left w:val="none" w:sz="0" w:space="0" w:color="auto"/>
        <w:bottom w:val="none" w:sz="0" w:space="0" w:color="auto"/>
        <w:right w:val="none" w:sz="0" w:space="0" w:color="auto"/>
      </w:divBdr>
    </w:div>
    <w:div w:id="14761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appic25.69188@francetravail.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eets-ara.fp@dreets.gouv.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appic25.69188@francetravail.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eets-ara.fp@dreets.gouv.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089375972BB4B9B6321C7378D6E06" ma:contentTypeVersion="12" ma:contentTypeDescription="Crée un document." ma:contentTypeScope="" ma:versionID="ca7bb16ba7ff84505a274e1b6893155a">
  <xsd:schema xmlns:xsd="http://www.w3.org/2001/XMLSchema" xmlns:xs="http://www.w3.org/2001/XMLSchema" xmlns:p="http://schemas.microsoft.com/office/2006/metadata/properties" xmlns:ns2="3e91ad5e-5b90-448c-90e6-7c7831fd4cb7" xmlns:ns3="565491f9-3cbe-446a-a710-0ccf27b6bc27" targetNamespace="http://schemas.microsoft.com/office/2006/metadata/properties" ma:root="true" ma:fieldsID="89dc268478ebe1b30f51920edc38cee2" ns2:_="" ns3:_="">
    <xsd:import namespace="3e91ad5e-5b90-448c-90e6-7c7831fd4cb7"/>
    <xsd:import namespace="565491f9-3cbe-446a-a710-0ccf27b6bc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ad5e-5b90-448c-90e6-7c7831fd4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281f9de-dbd9-438f-9c50-0f15139160d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491f9-3cbe-446a-a710-0ccf27b6bc2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91ad5e-5b90-448c-90e6-7c7831fd4c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B05C0-74AB-486D-B48D-D48864EAC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ad5e-5b90-448c-90e6-7c7831fd4cb7"/>
    <ds:schemaRef ds:uri="565491f9-3cbe-446a-a710-0ccf27b6b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DA060-E534-4B7E-BBAE-06A151D7629A}">
  <ds:schemaRefs>
    <ds:schemaRef ds:uri="http://schemas.openxmlformats.org/officeDocument/2006/bibliography"/>
  </ds:schemaRefs>
</ds:datastoreItem>
</file>

<file path=customXml/itemProps3.xml><?xml version="1.0" encoding="utf-8"?>
<ds:datastoreItem xmlns:ds="http://schemas.openxmlformats.org/officeDocument/2006/customXml" ds:itemID="{6E74095F-53FC-41CA-9223-1374A5C790F4}">
  <ds:schemaRefs>
    <ds:schemaRef ds:uri="http://schemas.microsoft.com/sharepoint/v3/contenttype/forms"/>
  </ds:schemaRefs>
</ds:datastoreItem>
</file>

<file path=customXml/itemProps4.xml><?xml version="1.0" encoding="utf-8"?>
<ds:datastoreItem xmlns:ds="http://schemas.openxmlformats.org/officeDocument/2006/customXml" ds:itemID="{E212DD3E-B74B-43AC-A6F3-4A4CB69A934F}">
  <ds:schemaRefs>
    <ds:schemaRef ds:uri="http://schemas.microsoft.com/office/2006/metadata/properties"/>
    <ds:schemaRef ds:uri="http://schemas.microsoft.com/office/infopath/2007/PartnerControls"/>
    <ds:schemaRef ds:uri="3e91ad5e-5b90-448c-90e6-7c7831fd4cb7"/>
  </ds:schemaRefs>
</ds:datastoreItem>
</file>

<file path=docMetadata/LabelInfo.xml><?xml version="1.0" encoding="utf-8"?>
<clbl:labelList xmlns:clbl="http://schemas.microsoft.com/office/2020/mipLabelMetadata">
  <clbl:label id="{55a8600f-4ee6-4bb5-8f14-53589536b6df}" enabled="0" method="" siteId="{55a8600f-4ee6-4bb5-8f14-53589536b6df}" removed="1"/>
</clbl:labelList>
</file>

<file path=docProps/app.xml><?xml version="1.0" encoding="utf-8"?>
<Properties xmlns="http://schemas.openxmlformats.org/officeDocument/2006/extended-properties" xmlns:vt="http://schemas.openxmlformats.org/officeDocument/2006/docPropsVTypes">
  <Template>Normal.dotm</Template>
  <TotalTime>283</TotalTime>
  <Pages>6</Pages>
  <Words>2152</Words>
  <Characters>11838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GRAGEZ, Marie-Louise (DREETS-PACA)</dc:creator>
  <cp:keywords/>
  <dc:description/>
  <cp:lastModifiedBy>CONDEMINE, Nadine (DREETS-ARA)</cp:lastModifiedBy>
  <cp:revision>41</cp:revision>
  <cp:lastPrinted>2025-06-12T13:07:00Z</cp:lastPrinted>
  <dcterms:created xsi:type="dcterms:W3CDTF">2025-06-12T07:10:00Z</dcterms:created>
  <dcterms:modified xsi:type="dcterms:W3CDTF">2025-06-12T14:13:00Z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0x010100C39089375972BB4B9B6321C7378D6E06</vt:lpwstr>
  </property>
</Properties>
</file>